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 xml:space="preserve">Публичный отчет </w:t>
      </w:r>
    </w:p>
    <w:p>
      <w:pPr>
        <w:spacing w:after="0" w:line="240" w:lineRule="auto"/>
        <w:jc w:val="center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Заведующего МАДОУ № 29 «Василек» Чермяниновой Н.Н.</w:t>
      </w:r>
    </w:p>
    <w:p>
      <w:pPr>
        <w:spacing w:after="0" w:line="240" w:lineRule="auto"/>
        <w:jc w:val="center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 xml:space="preserve">за 2022 год </w:t>
      </w:r>
    </w:p>
    <w:p>
      <w:pPr>
        <w:spacing w:after="0" w:line="240" w:lineRule="auto"/>
        <w:jc w:val="center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Муниципальное автономное дошкольное образовательное учреждение «Детский сад № 29 «Василек» расположено по адресу: 624019, Свердловская область, Сысертский район, п. Бобровский, ул. Чернавских, 4-а.</w:t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 Учредитель - Управление образования администрации Сысертского городского округа, лицензия на право ведения образовательной деятельности от 01.02.2012 г регистрационный номер 14847, серия 66 № 002933.</w:t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color w:val="ff0000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Учреждение  введено в строй в декабре 1968 г.</w:t>
      </w:r>
      <w:r>
        <w:rPr>
          <w:rFonts w:ascii="Liberation Serif" w:hAnsi="Liberation Serif" w:eastAsia="Liberation Serif" w:cs="Liberation Serif"/>
          <w:color w:val="ff0000"/>
          <w:sz w:val="24"/>
          <w:szCs w:val="24"/>
        </w:rPr>
        <w:t xml:space="preserve"> </w:t>
      </w:r>
      <w:r>
        <w:rPr>
          <w:rFonts w:ascii="Liberation Serif" w:hAnsi="Liberation Serif" w:eastAsia="Liberation Serif" w:cs="Liberation Serif"/>
          <w:color w:val="ff0000"/>
          <w:sz w:val="24"/>
          <w:szCs w:val="24"/>
        </w:rPr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В соответствии с Постановлением Администрации СГО от 01.11.2012г. № 2801 Учреждение переименовано в Муниципальное автономное дошкольное образовательное учреждение». </w:t>
      </w:r>
    </w:p>
    <w:p>
      <w:pPr>
        <w:ind w:firstLine="360"/>
        <w:spacing w:after="0" w:line="240" w:lineRule="auto"/>
        <w:jc w:val="center"/>
        <w:rPr>
          <w:rFonts w:ascii="Liberation Serif" w:hAnsi="Liberation Serif" w:eastAsia="Liberation Serif" w:cs="Liberation Serif"/>
          <w:b/>
          <w:b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  <w:t>Сведения о количестве воспитанников</w:t>
      </w:r>
    </w:p>
    <w:p>
      <w:pPr>
        <w:ind w:firstLine="360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tbl>
      <w:tblPr>
        <w:tblStyle w:val="NormalTable"/>
        <w:name w:val="Таблица1"/>
        <w:tabOrder w:val="0"/>
        <w:jc w:val="left"/>
        <w:tblInd w:w="85" w:type="dxa"/>
        <w:tblW w:w="9379" w:type="dxa"/>
        <w:tblLook w:val="04A0" w:firstRow="1" w:lastRow="0" w:firstColumn="1" w:lastColumn="0" w:noHBand="0" w:noVBand="1"/>
      </w:tblPr>
      <w:tblGrid>
        <w:gridCol w:w="23"/>
        <w:gridCol w:w="4879"/>
        <w:gridCol w:w="1358"/>
        <w:gridCol w:w="1676"/>
        <w:gridCol w:w="1443"/>
      </w:tblGrid>
      <w:tr>
        <w:trPr>
          <w:tblHeader w:val="0"/>
          <w:cantSplit w:val="0"/>
          <w:trHeight w:val="312" w:hRule="atLeast"/>
        </w:trPr>
        <w:tc>
          <w:tcPr>
            <w:tcW w:w="23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4879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Возрастная группа</w:t>
            </w:r>
          </w:p>
        </w:tc>
        <w:tc>
          <w:tcPr>
            <w:tcW w:w="1358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right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Количество детей в группах</w:t>
            </w:r>
          </w:p>
        </w:tc>
        <w:tc>
          <w:tcPr>
            <w:tcW w:w="1676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ОВЗ</w:t>
            </w:r>
          </w:p>
        </w:tc>
        <w:tc>
          <w:tcPr>
            <w:tcW w:w="1443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Инвалиды</w:t>
            </w: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2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4879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Младшая №1</w:t>
            </w:r>
          </w:p>
        </w:tc>
        <w:tc>
          <w:tcPr>
            <w:tcW w:w="1358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676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</w:p>
        </w:tc>
        <w:tc>
          <w:tcPr>
            <w:tcW w:w="1443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</w:p>
        </w:tc>
      </w:tr>
      <w:tr>
        <w:trPr>
          <w:tblHeader w:val="0"/>
          <w:cantSplit w:val="0"/>
          <w:trHeight w:val="494" w:hRule="atLeast"/>
        </w:trPr>
        <w:tc>
          <w:tcPr>
            <w:tcW w:w="2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4879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Младшая №2</w:t>
            </w:r>
          </w:p>
        </w:tc>
        <w:tc>
          <w:tcPr>
            <w:tcW w:w="1358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676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</w:p>
        </w:tc>
        <w:tc>
          <w:tcPr>
            <w:tcW w:w="1443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2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4879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 xml:space="preserve">Средняя </w:t>
            </w:r>
          </w:p>
        </w:tc>
        <w:tc>
          <w:tcPr>
            <w:tcW w:w="1358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20</w:t>
            </w:r>
          </w:p>
        </w:tc>
        <w:tc>
          <w:tcPr>
            <w:tcW w:w="1676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</w:p>
        </w:tc>
        <w:tc>
          <w:tcPr>
            <w:tcW w:w="1443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2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4879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Старшая №1</w:t>
            </w:r>
          </w:p>
        </w:tc>
        <w:tc>
          <w:tcPr>
            <w:tcW w:w="1358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20</w:t>
            </w:r>
          </w:p>
        </w:tc>
        <w:tc>
          <w:tcPr>
            <w:tcW w:w="1676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3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0</w:t>
            </w: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2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4879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Старшая №2</w:t>
            </w:r>
          </w:p>
        </w:tc>
        <w:tc>
          <w:tcPr>
            <w:tcW w:w="1358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676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43" w:type="dxa"/>
            <w:vAlign w:val="bottom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0</w:t>
            </w: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2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4879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 xml:space="preserve">Подготовительная </w:t>
            </w:r>
          </w:p>
        </w:tc>
        <w:tc>
          <w:tcPr>
            <w:tcW w:w="1358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676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43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0</w:t>
            </w: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2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4879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358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676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43" w:type="dxa"/>
            <w:vAlign w:val="bottom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</w:t>
            </w:r>
          </w:p>
        </w:tc>
      </w:tr>
    </w:tbl>
    <w:p>
      <w:pPr>
        <w:ind w:left="85"/>
        <w:spacing w:after="0" w:line="240" w:lineRule="auto"/>
        <w:suppressAutoHyphens/>
        <w:hyphenationLines w:val="0"/>
        <w:widowControl w:val="0"/>
      </w:pPr>
      <w:r/>
    </w:p>
    <w:tbl>
      <w:tblPr>
        <w:tblStyle w:val="NormalTable"/>
        <w:name w:val="Таблица12"/>
        <w:tabOrder w:val="0"/>
        <w:jc w:val="left"/>
        <w:tblInd w:w="85" w:type="dxa"/>
        <w:tblW w:w="9455" w:type="dxa"/>
        <w:tblLook w:val="04A0" w:firstRow="1" w:lastRow="0" w:firstColumn="1" w:lastColumn="0" w:noHBand="0" w:noVBand="1"/>
      </w:tblPr>
      <w:tblGrid>
        <w:gridCol w:w="1044"/>
        <w:gridCol w:w="928"/>
        <w:gridCol w:w="928"/>
        <w:gridCol w:w="968"/>
        <w:gridCol w:w="971"/>
        <w:gridCol w:w="928"/>
        <w:gridCol w:w="842"/>
        <w:gridCol w:w="787"/>
        <w:gridCol w:w="808"/>
        <w:gridCol w:w="1251"/>
      </w:tblGrid>
      <w:tr>
        <w:trPr>
          <w:tblHeader w:val="0"/>
          <w:cantSplit w:val="0"/>
          <w:trHeight w:val="312" w:hRule="atLeast"/>
        </w:trPr>
        <w:tc>
          <w:tcPr>
            <w:tcW w:w="9455" w:type="dxa"/>
            <w:gridSpan w:val="10"/>
            <w:tcBorders>
              <w:top w:val="single" w:sz="8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 </w:t>
            </w:r>
          </w:p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/>
                <w:sz w:val="24"/>
                <w:szCs w:val="24"/>
              </w:rPr>
              <w:t>Распределение детей по возрасту (Число полных лет на 01.01.2022 г.)</w:t>
            </w:r>
          </w:p>
        </w:tc>
      </w:tr>
      <w:tr>
        <w:trPr>
          <w:tblHeader w:val="0"/>
          <w:cantSplit w:val="0"/>
          <w:trHeight w:val="707" w:hRule="atLeast"/>
        </w:trPr>
        <w:tc>
          <w:tcPr>
            <w:tcW w:w="1044" w:type="dxa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928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928" w:type="dxa"/>
            <w:vAlign w:val="center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68" w:type="dxa"/>
            <w:vAlign w:val="center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 год</w:t>
            </w:r>
          </w:p>
        </w:tc>
        <w:tc>
          <w:tcPr>
            <w:tcW w:w="971" w:type="dxa"/>
            <w:vAlign w:val="center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 года</w:t>
            </w:r>
          </w:p>
        </w:tc>
        <w:tc>
          <w:tcPr>
            <w:tcW w:w="928" w:type="dxa"/>
            <w:vAlign w:val="center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 года</w:t>
            </w:r>
          </w:p>
        </w:tc>
        <w:tc>
          <w:tcPr>
            <w:tcW w:w="842" w:type="dxa"/>
            <w:vAlign w:val="center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 года</w:t>
            </w:r>
          </w:p>
        </w:tc>
        <w:tc>
          <w:tcPr>
            <w:tcW w:w="787" w:type="dxa"/>
            <w:vAlign w:val="center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5 лет</w:t>
            </w:r>
          </w:p>
        </w:tc>
        <w:tc>
          <w:tcPr>
            <w:tcW w:w="808" w:type="dxa"/>
            <w:vAlign w:val="center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6 лет</w:t>
            </w:r>
          </w:p>
        </w:tc>
        <w:tc>
          <w:tcPr>
            <w:tcW w:w="1251" w:type="dxa"/>
            <w:vAlign w:val="center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7 лет и старше</w:t>
            </w: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1044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117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6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71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29</w:t>
            </w:r>
          </w:p>
        </w:tc>
        <w:tc>
          <w:tcPr>
            <w:tcW w:w="842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28</w:t>
            </w:r>
          </w:p>
        </w:tc>
        <w:tc>
          <w:tcPr>
            <w:tcW w:w="787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38</w:t>
            </w:r>
          </w:p>
        </w:tc>
        <w:tc>
          <w:tcPr>
            <w:tcW w:w="80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18</w:t>
            </w:r>
          </w:p>
        </w:tc>
        <w:tc>
          <w:tcPr>
            <w:tcW w:w="1251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</w:t>
            </w: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1044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Из них девочки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62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6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71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13</w:t>
            </w:r>
          </w:p>
        </w:tc>
        <w:tc>
          <w:tcPr>
            <w:tcW w:w="842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17</w:t>
            </w:r>
          </w:p>
        </w:tc>
        <w:tc>
          <w:tcPr>
            <w:tcW w:w="787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18</w:t>
            </w:r>
          </w:p>
        </w:tc>
        <w:tc>
          <w:tcPr>
            <w:tcW w:w="80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11</w:t>
            </w:r>
          </w:p>
        </w:tc>
        <w:tc>
          <w:tcPr>
            <w:tcW w:w="1251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</w:t>
            </w: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1044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инвалиды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6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71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842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787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</w:t>
            </w:r>
          </w:p>
        </w:tc>
        <w:tc>
          <w:tcPr>
            <w:tcW w:w="80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51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</w:tr>
      <w:tr>
        <w:trPr>
          <w:tblHeader w:val="0"/>
          <w:cantSplit w:val="0"/>
          <w:trHeight w:val="312" w:hRule="atLeast"/>
        </w:trPr>
        <w:tc>
          <w:tcPr>
            <w:tcW w:w="1044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из них девочки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6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71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92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842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787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</w:t>
            </w:r>
          </w:p>
        </w:tc>
        <w:tc>
          <w:tcPr>
            <w:tcW w:w="808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51" w:type="dxa"/>
            <w:vAlign w:val="center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</w:tr>
    </w:tbl>
    <w:p>
      <w:pPr>
        <w:ind w:left="85"/>
        <w:spacing w:after="0" w:line="240" w:lineRule="auto"/>
        <w:suppressAutoHyphens/>
        <w:hyphenationLines w:val="0"/>
        <w:widowControl w:val="0"/>
      </w:pPr>
      <w:r/>
    </w:p>
    <w:p>
      <w:pPr>
        <w:ind w:left="85"/>
        <w:spacing w:after="0" w:line="240" w:lineRule="auto"/>
        <w:suppressAutoHyphens/>
        <w:hyphenationLines w:val="0"/>
        <w:widowControl w:val="0"/>
      </w:pPr>
      <w:r/>
    </w:p>
    <w:p>
      <w:pPr>
        <w:ind w:left="85"/>
        <w:spacing w:after="0" w:line="240" w:lineRule="auto"/>
        <w:suppressAutoHyphens/>
        <w:hyphenationLines w:val="0"/>
        <w:widowControl w:val="0"/>
      </w:pPr>
      <w:r/>
    </w:p>
    <w:p>
      <w:pPr>
        <w:spacing w:after="0" w:line="240" w:lineRule="auto"/>
        <w:jc w:val="center"/>
        <w:rPr>
          <w:rFonts w:ascii="Liberation Serif" w:hAnsi="Liberation Serif" w:eastAsia="Liberation Serif" w:cs="Liberation Serif"/>
          <w:b/>
          <w:b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  <w:t>Состав семей по социальному  статусу</w:t>
      </w:r>
    </w:p>
    <w:p>
      <w:pPr>
        <w:spacing w:after="0" w:line="240" w:lineRule="auto"/>
        <w:jc w:val="center"/>
        <w:rPr>
          <w:rFonts w:ascii="Liberation Serif" w:hAnsi="Liberation Serif" w:eastAsia="Liberation Serif" w:cs="Liberation Serif"/>
          <w:b/>
          <w:b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</w:r>
    </w:p>
    <w:tbl>
      <w:tblPr>
        <w:tblStyle w:val="NormalTable"/>
        <w:name w:val="Таблица11"/>
        <w:tabOrder w:val="0"/>
        <w:jc w:val="left"/>
        <w:tblInd w:w="85" w:type="dxa"/>
        <w:tblW w:w="8896" w:type="dxa"/>
        <w:tblLook w:val="04A0" w:firstRow="1" w:lastRow="0" w:firstColumn="1" w:lastColumn="0" w:noHBand="0" w:noVBand="1"/>
      </w:tblPr>
      <w:tblGrid>
        <w:gridCol w:w="4902"/>
        <w:gridCol w:w="1707"/>
        <w:gridCol w:w="2287"/>
      </w:tblGrid>
      <w:tr>
        <w:trPr>
          <w:tblHeader w:val="0"/>
          <w:cantSplit w:val="0"/>
          <w:trHeight w:val="456" w:hRule="atLeast"/>
        </w:trPr>
        <w:tc>
          <w:tcPr>
            <w:tcW w:w="4902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  <w:t xml:space="preserve">В т.ч. </w:t>
            </w:r>
          </w:p>
        </w:tc>
        <w:tc>
          <w:tcPr>
            <w:tcW w:w="1707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чел.</w:t>
            </w:r>
          </w:p>
        </w:tc>
        <w:tc>
          <w:tcPr>
            <w:tcW w:w="2287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%</w:t>
            </w:r>
          </w:p>
        </w:tc>
      </w:tr>
      <w:tr>
        <w:trPr>
          <w:tblHeader w:val="0"/>
          <w:cantSplit w:val="0"/>
          <w:trHeight w:val="300" w:hRule="atLeast"/>
        </w:trPr>
        <w:tc>
          <w:tcPr>
            <w:tcW w:w="4902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1. из полных семей</w:t>
            </w:r>
          </w:p>
        </w:tc>
        <w:tc>
          <w:tcPr>
            <w:tcW w:w="1707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117</w:t>
            </w:r>
          </w:p>
        </w:tc>
        <w:tc>
          <w:tcPr>
            <w:tcW w:w="2287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99,1 %</w:t>
            </w:r>
          </w:p>
        </w:tc>
      </w:tr>
      <w:tr>
        <w:trPr>
          <w:tblHeader w:val="0"/>
          <w:cantSplit w:val="0"/>
          <w:trHeight w:val="300" w:hRule="atLeast"/>
        </w:trPr>
        <w:tc>
          <w:tcPr>
            <w:tcW w:w="4902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2. из неполных семей</w:t>
            </w:r>
          </w:p>
        </w:tc>
        <w:tc>
          <w:tcPr>
            <w:tcW w:w="1707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87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0,9 %</w:t>
            </w:r>
          </w:p>
        </w:tc>
      </w:tr>
      <w:tr>
        <w:trPr>
          <w:tblHeader w:val="0"/>
          <w:cantSplit w:val="0"/>
          <w:trHeight w:val="387" w:hRule="atLeast"/>
        </w:trPr>
        <w:tc>
          <w:tcPr>
            <w:tcW w:w="4902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3. из многодетных семей</w:t>
            </w:r>
          </w:p>
        </w:tc>
        <w:tc>
          <w:tcPr>
            <w:tcW w:w="1707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287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36,8 %</w:t>
            </w:r>
          </w:p>
        </w:tc>
      </w:tr>
      <w:tr>
        <w:trPr>
          <w:tblHeader w:val="0"/>
          <w:cantSplit w:val="0"/>
          <w:trHeight w:val="300" w:hRule="atLeast"/>
        </w:trPr>
        <w:tc>
          <w:tcPr>
            <w:tcW w:w="4902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4. воспитывающихся в приёмных семьях</w:t>
            </w:r>
          </w:p>
        </w:tc>
        <w:tc>
          <w:tcPr>
            <w:tcW w:w="1707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2287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0,0%</w:t>
            </w:r>
          </w:p>
        </w:tc>
      </w:tr>
      <w:tr>
        <w:trPr>
          <w:tblHeader w:val="0"/>
          <w:cantSplit w:val="0"/>
          <w:trHeight w:val="467" w:hRule="atLeast"/>
        </w:trPr>
        <w:tc>
          <w:tcPr>
            <w:tcW w:w="4902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5. из малообеспеченных семей</w:t>
            </w:r>
          </w:p>
        </w:tc>
        <w:tc>
          <w:tcPr>
            <w:tcW w:w="1707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2287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0,0%</w:t>
            </w:r>
          </w:p>
        </w:tc>
      </w:tr>
    </w:tbl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rPr>
          <w:rFonts w:ascii="Liberation Serif" w:hAnsi="Liberation Serif" w:eastAsia="Liberation Serif" w:cs="Liberation Serif"/>
          <w:b/>
          <w:b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  <w:t>из посещающих ДОУ: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tbl>
      <w:tblPr>
        <w:tblStyle w:val="NormalTable"/>
        <w:name w:val="Таблица3"/>
        <w:tabOrder w:val="0"/>
        <w:jc w:val="left"/>
        <w:tblInd w:w="108" w:type="dxa"/>
        <w:tblW w:w="7670" w:type="dxa"/>
        <w:tblLook w:val="04A0" w:firstRow="1" w:lastRow="0" w:firstColumn="1" w:lastColumn="0" w:noHBand="0" w:noVBand="1"/>
      </w:tblPr>
      <w:tblGrid>
        <w:gridCol w:w="5103"/>
        <w:gridCol w:w="1276"/>
        <w:gridCol w:w="1291"/>
      </w:tblGrid>
      <w:tr>
        <w:trPr>
          <w:tblHeader w:val="0"/>
          <w:cantSplit w:val="0"/>
          <w:trHeight w:val="300" w:hRule="atLeast"/>
        </w:trPr>
        <w:tc>
          <w:tcPr>
            <w:tcW w:w="5103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В т.ч. </w:t>
            </w:r>
          </w:p>
        </w:tc>
        <w:tc>
          <w:tcPr>
            <w:tcW w:w="1276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чел.</w:t>
            </w:r>
          </w:p>
        </w:tc>
        <w:tc>
          <w:tcPr>
            <w:tcW w:w="1291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%</w:t>
            </w:r>
          </w:p>
        </w:tc>
      </w:tr>
      <w:tr>
        <w:trPr>
          <w:tblHeader w:val="0"/>
          <w:cantSplit w:val="0"/>
          <w:trHeight w:val="300" w:hRule="atLeast"/>
        </w:trPr>
        <w:tc>
          <w:tcPr>
            <w:tcW w:w="5103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1. первый ребёнок в семье</w:t>
            </w:r>
          </w:p>
        </w:tc>
        <w:tc>
          <w:tcPr>
            <w:tcW w:w="1276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291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34,2 %</w:t>
            </w:r>
          </w:p>
        </w:tc>
      </w:tr>
      <w:tr>
        <w:trPr>
          <w:tblHeader w:val="0"/>
          <w:cantSplit w:val="0"/>
          <w:trHeight w:val="300" w:hRule="atLeast"/>
        </w:trPr>
        <w:tc>
          <w:tcPr>
            <w:tcW w:w="5103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2. второй ребёнок в семье</w:t>
            </w:r>
          </w:p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  <w:tc>
          <w:tcPr>
            <w:tcW w:w="1276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45</w:t>
            </w:r>
          </w:p>
        </w:tc>
        <w:tc>
          <w:tcPr>
            <w:tcW w:w="1291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38,5 %</w:t>
            </w:r>
          </w:p>
        </w:tc>
      </w:tr>
      <w:tr>
        <w:trPr>
          <w:tblHeader w:val="0"/>
          <w:cantSplit w:val="0"/>
          <w:trHeight w:val="300" w:hRule="atLeast"/>
        </w:trPr>
        <w:tc>
          <w:tcPr>
            <w:tcW w:w="5103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3. третий и последующие дети</w:t>
            </w:r>
          </w:p>
        </w:tc>
        <w:tc>
          <w:tcPr>
            <w:tcW w:w="1276" w:type="dxa"/>
            <w:shd w:val="solid" w:color="FFFFFF" tmshd="1677721856, 0, 16777215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32</w:t>
            </w:r>
          </w:p>
        </w:tc>
        <w:tc>
          <w:tcPr>
            <w:tcW w:w="1291" w:type="dxa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27,4 %</w:t>
            </w:r>
          </w:p>
        </w:tc>
      </w:tr>
      <w:tr>
        <w:trPr>
          <w:tblHeader w:val="0"/>
          <w:cantSplit w:val="0"/>
          <w:trHeight w:val="300" w:hRule="atLeast"/>
        </w:trPr>
        <w:tc>
          <w:tcPr>
            <w:tcW w:w="5103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right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 xml:space="preserve">  Всего</w:t>
            </w:r>
          </w:p>
        </w:tc>
        <w:tc>
          <w:tcPr>
            <w:tcW w:w="1276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117</w:t>
            </w:r>
          </w:p>
        </w:tc>
        <w:tc>
          <w:tcPr>
            <w:tcW w:w="1291" w:type="dxa"/>
            <w:vAlign w:val="bottom"/>
            <w:shd w:val="none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</w:r>
          </w:p>
        </w:tc>
      </w:tr>
    </w:tbl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ab/>
      </w:r>
    </w:p>
    <w:p>
      <w:pPr>
        <w:ind w:firstLine="708"/>
        <w:spacing w:after="0" w:line="240" w:lineRule="auto"/>
        <w:jc w:val="center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Кадровый потенциал</w:t>
      </w:r>
    </w:p>
    <w:p>
      <w:pPr>
        <w:ind w:firstLine="708"/>
        <w:spacing w:after="0" w:line="240" w:lineRule="auto"/>
        <w:jc w:val="center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Заведующий  – Чермянинова Наталья Николаевна, образование  высшее педагогическое, стаж педагогической работы 7 лет, в должности – 12 лет.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В ДОУ работают 14 педагогов. МАДОУ укомплектован педагогическими кадрами на 100%. </w:t>
      </w:r>
    </w:p>
    <w:tbl>
      <w:tblPr>
        <w:tblStyle w:val="NormalTable"/>
        <w:name w:val="Таблица4"/>
        <w:tabOrder w:val="0"/>
        <w:jc w:val="left"/>
        <w:tblInd w:w="0" w:type="dxa"/>
        <w:tblW w:w="9832" w:type="dxa"/>
        <w:tblLook w:val="0000" w:firstRow="0" w:lastRow="0" w:firstColumn="0" w:lastColumn="0" w:noHBand="0" w:noVBand="0"/>
      </w:tblPr>
      <w:tblGrid>
        <w:gridCol w:w="389"/>
        <w:gridCol w:w="1425"/>
        <w:gridCol w:w="971"/>
        <w:gridCol w:w="1201"/>
        <w:gridCol w:w="2597"/>
        <w:gridCol w:w="988"/>
        <w:gridCol w:w="963"/>
        <w:gridCol w:w="1298"/>
      </w:tblGrid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№</w:t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Фамилия, имя,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отчество педагога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Дата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рождения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Педстаж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на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01.09.22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Образование,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специальность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по диплому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Нагрузка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Сведения об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аттестации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Головко Анна Александровна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23.05.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1985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14 лет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УрГПУ г. Екатеринбург.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Специальность: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Педагогика и методика начального образования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Квалификация: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Учитель начальных  классов 2007г.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Высшая кв. категория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2019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Громыко Ирина Сергеевна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06.03.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1977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22 года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УрГПу г. Екатеринбург</w:t>
            </w:r>
          </w:p>
          <w:p>
            <w:pPr>
              <w:spacing w:after="0" w:line="240" w:lineRule="auto"/>
              <w:tabs defTabSz="389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Специальность: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Педагогика и методика дошкольного образования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Квалификация: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Организатор - методист дошкольного образования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Гурина Алиса Аликовна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10.06.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1984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18 лет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УрГПУ г. Екатеринбург.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Специальность: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Технология и предпринимательство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Квалификация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Учитель технологии и предпринимательства 2006г.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Первая кв. категория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2019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Гусева Екатерина Николаевна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25.05.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1983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17 лет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ГАУ ВПО  «Московский государственный открытый педагогический университет»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Специальность: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Педагогика и психология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Квалификация: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Педагог - психолог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педагог - психолог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0,5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-</w:t>
            </w:r>
          </w:p>
        </w:tc>
      </w:tr>
      <w:tr>
        <w:trPr>
          <w:tblHeader w:val="0"/>
          <w:cantSplit w:val="0"/>
          <w:trHeight w:val="1523" w:hRule="atLeast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Демина Анна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Валерьевна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08.10.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1978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22 года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УрГПУ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г. Екатеринбург.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Специальность: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Технология и предпринимательство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Квалификация: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Учитель технологии и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предпринимательства 2004г.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Первая  кв. категория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2019 г.</w:t>
            </w:r>
          </w:p>
        </w:tc>
      </w:tr>
      <w:tr>
        <w:trPr>
          <w:tblHeader w:val="0"/>
          <w:cantSplit w:val="0"/>
          <w:trHeight w:val="1523" w:hRule="atLeast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Деревнина Александра Алексеевна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29.07.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1961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34 года</w:t>
            </w:r>
          </w:p>
        </w:tc>
        <w:tc>
          <w:tcPr>
            <w:tcW w:w="259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Педагогическое училище №10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1979 г.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СЗД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2021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Кустова Вероника Андреевна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16.09.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1986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5 лет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ГБПОУ СО Свердловский областной колледж г. Екатеринбург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г. Екатеринбург.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Специальность: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Технология и предпринимательство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Квалификация: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Учитель технологии и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предпринимательства 2004г.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Первая кв. категория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2018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Кадникова Надежда Ивановна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19.08.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1976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16 лет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ГОУВПО «Шадринский государственный педагогический институт»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Квалификация: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Социальный педагог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Специальность: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«Социальная педагогика»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Первая кв. категория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2020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Кобелева Ольга  Николаевна</w:t>
            </w:r>
          </w:p>
        </w:tc>
        <w:tc>
          <w:tcPr>
            <w:tcW w:w="97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06.06.1976</w:t>
            </w:r>
          </w:p>
        </w:tc>
        <w:tc>
          <w:tcPr>
            <w:tcW w:w="1201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16 лет</w:t>
            </w:r>
          </w:p>
        </w:tc>
        <w:tc>
          <w:tcPr>
            <w:tcW w:w="2597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Екатеринбургский химико-механический техникум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 г. Екатеринбург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Квалификация: Техник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Специальность: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Производство изделий и покрытий из полимерных материалов 2003г.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Первая  кв. категория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2017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Лютина Светлана Валерьевна</w:t>
            </w:r>
          </w:p>
        </w:tc>
        <w:tc>
          <w:tcPr>
            <w:tcW w:w="97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06.03.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1972</w:t>
            </w:r>
          </w:p>
        </w:tc>
        <w:tc>
          <w:tcPr>
            <w:tcW w:w="120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27 лет</w:t>
            </w:r>
          </w:p>
        </w:tc>
        <w:tc>
          <w:tcPr>
            <w:tcW w:w="25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УрГПУ г. Екатеринбург.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Специальность: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 Педагогика и методика дошкольного образования»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Квалификация: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 Педагог дошкольного образования</w:t>
            </w:r>
          </w:p>
        </w:tc>
        <w:tc>
          <w:tcPr>
            <w:tcW w:w="98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Старший воспитатель</w:t>
            </w:r>
          </w:p>
        </w:tc>
        <w:tc>
          <w:tcPr>
            <w:tcW w:w="96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Первая кв. категория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2018 г.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Сабурова Елена Валерьевна</w:t>
            </w:r>
          </w:p>
        </w:tc>
        <w:tc>
          <w:tcPr>
            <w:tcW w:w="97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09.10.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2002</w:t>
            </w:r>
          </w:p>
        </w:tc>
        <w:tc>
          <w:tcPr>
            <w:tcW w:w="120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-</w:t>
            </w:r>
          </w:p>
        </w:tc>
        <w:tc>
          <w:tcPr>
            <w:tcW w:w="25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ГАПОУ СО «Свердловский областной педагогический колледж»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Квалификация: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 детей дошкольного возраста</w:t>
            </w:r>
          </w:p>
        </w:tc>
        <w:tc>
          <w:tcPr>
            <w:tcW w:w="98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Саляева Екатерина Александровна</w:t>
            </w:r>
          </w:p>
        </w:tc>
        <w:tc>
          <w:tcPr>
            <w:tcW w:w="97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22.03.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1981</w:t>
            </w:r>
          </w:p>
        </w:tc>
        <w:tc>
          <w:tcPr>
            <w:tcW w:w="120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15 лет</w:t>
            </w:r>
          </w:p>
        </w:tc>
        <w:tc>
          <w:tcPr>
            <w:tcW w:w="259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УрГПУ г. Екатеринбург.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Специальность: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Логопедия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 xml:space="preserve">Квалификация: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Учитель – логопед 2006г.</w:t>
            </w:r>
          </w:p>
        </w:tc>
        <w:tc>
          <w:tcPr>
            <w:tcW w:w="98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Учитель-логопед</w:t>
            </w:r>
          </w:p>
        </w:tc>
        <w:tc>
          <w:tcPr>
            <w:tcW w:w="96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Высшая  кв. категория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2018 г.</w:t>
            </w:r>
          </w:p>
        </w:tc>
      </w:tr>
      <w:tr>
        <w:trPr>
          <w:tblHeader w:val="0"/>
          <w:cantSplit w:val="0"/>
          <w:trHeight w:val="1126" w:hRule="atLeast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Сапегина Людмила Константиновна</w:t>
            </w:r>
          </w:p>
        </w:tc>
        <w:tc>
          <w:tcPr>
            <w:tcW w:w="971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02.12.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1982</w:t>
            </w:r>
          </w:p>
        </w:tc>
        <w:tc>
          <w:tcPr>
            <w:tcW w:w="1201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15 лет</w:t>
            </w:r>
          </w:p>
        </w:tc>
        <w:tc>
          <w:tcPr>
            <w:tcW w:w="2597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ФГАОУ ВО «Российский Государственный профессионально-педагогический Университет»  г. Екатеринбург.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Квалификация: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 Педагог профессионального обучения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Специальность: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 Профессиональное образование, 2008 г.</w:t>
            </w:r>
          </w:p>
        </w:tc>
        <w:tc>
          <w:tcPr>
            <w:tcW w:w="98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Инструктор по физ. культуре</w:t>
            </w:r>
          </w:p>
        </w:tc>
        <w:tc>
          <w:tcPr>
            <w:tcW w:w="963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0,75</w:t>
            </w:r>
          </w:p>
        </w:tc>
        <w:tc>
          <w:tcPr>
            <w:tcW w:w="1298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СЗД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2021 г.</w:t>
            </w:r>
          </w:p>
        </w:tc>
      </w:tr>
      <w:tr>
        <w:trPr>
          <w:tblHeader w:val="0"/>
          <w:cantSplit w:val="0"/>
          <w:trHeight w:val="1259" w:hRule="atLeast"/>
        </w:trPr>
        <w:tc>
          <w:tcPr>
            <w:tcW w:w="389" w:type="dxa"/>
            <w:vAlign w:val="center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78702254" protected="0"/>
          </w:tcPr>
          <w:p>
            <w:pPr>
              <w:numPr>
                <w:ilvl w:val="0"/>
                <w:numId w:val="8"/>
              </w:numPr>
              <w:ind w:left="360" w:hanging="360"/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1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Чемезова Ольга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Ивановна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</w:tc>
        <w:tc>
          <w:tcPr>
            <w:tcW w:w="97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30.05.</w:t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1958</w:t>
            </w:r>
          </w:p>
        </w:tc>
        <w:tc>
          <w:tcPr>
            <w:tcW w:w="120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38 лет</w:t>
            </w:r>
          </w:p>
        </w:tc>
        <w:tc>
          <w:tcPr>
            <w:tcW w:w="25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Свердловский областной музыкально-эстетический пед. колледж. г.Екатеринбург 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Квалификация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: Воспитатель детей дошкольного возраста»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u w:color="auto" w:val="single"/>
              </w:rPr>
              <w:t>Специальность: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 Дошкольное образование 2004г.</w:t>
            </w:r>
          </w:p>
        </w:tc>
        <w:tc>
          <w:tcPr>
            <w:tcW w:w="98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Воспитатель</w:t>
            </w:r>
          </w:p>
        </w:tc>
        <w:tc>
          <w:tcPr>
            <w:tcW w:w="96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1 ст.</w:t>
            </w:r>
          </w:p>
        </w:tc>
        <w:tc>
          <w:tcPr>
            <w:tcW w:w="129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78702254" protected="0"/>
          </w:tcPr>
          <w:p>
            <w:pPr>
              <w:spacing w:after="0" w:line="240" w:lineRule="auto"/>
              <w:jc w:val="center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 xml:space="preserve">ВКК </w:t>
            </w:r>
          </w:p>
          <w:p>
            <w:pPr>
              <w:spacing w:after="0" w:line="240" w:lineRule="auto"/>
              <w:tabs defTabSz="389"/>
              <w:rPr>
                <w:rFonts w:ascii="Liberation Serif" w:hAnsi="Liberation Serif" w:eastAsia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  <w:t>2020 г.</w:t>
            </w:r>
          </w:p>
        </w:tc>
      </w:tr>
    </w:tbl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Педагогические работники имеют соответствующее образование, своевременно повышают свою квалификация на КПП и по программам профессиональной переподготовки, проходят процедуру аттестации. В 2022 году аттестующихся педагогов не было.</w:t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Педагогические работники участвуют в профессиональных конкурсах и мероприятиях различных уровней. Педагоги во главе со старшим воспитателем Лютиной С.В.  ежегодно участвуют в выставке Педагогических идей СГО, представляют опыт своей работы в интернет ресурсах. Большая часть педагогов имеют свои страницы на официальном сайте детского сада. </w:t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Учреждение обеспечено Младшим обслуживающим персоналом, Учебно-вспомогательным персоналом и административным персоналом согласно штатному расписанию. </w:t>
      </w: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 xml:space="preserve">В 2022 году проиндексирована заработная плата сотрудников из числа Учебно - вспомогательного и младшего обслуживающего персонала. 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В рамках работы по противодействию коррупции разработан и реализован План по противодействию коррупции. В течение года проводились Семинары для сотрудников, вопросы по противодействию коррупции включались в повестку общих собраний. Приняли участие в акции «Урал без коррупции», организована выставка рисунков.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Коллектив МАДОУ № 29 является активным участником различных мероприятий, представляет свой опыт на мероприятиях муниципального уровня (фестиваль педагогических идей, конференция работников образования СГО, спартакиада работников образования и др.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</w:r>
    </w:p>
    <w:p>
      <w:pPr>
        <w:ind w:left="18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Реализация основной образовательной программы детского сада</w:t>
      </w:r>
    </w:p>
    <w:p>
      <w:pPr>
        <w:ind w:left="18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ab/>
      </w:r>
    </w:p>
    <w:p>
      <w:pPr>
        <w:spacing w:after="0" w:line="240" w:lineRule="auto"/>
        <w:widowControl w:val="0"/>
        <w:tabs defTabSz="708">
          <w:tab w:val="left" w:pos="708" w:leader="none"/>
          <w:tab w:val="right" w:pos="9356" w:leader="underscore"/>
        </w:tabs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  <w:t>С целью сохранения единого образовательного пространства приняты к исполнению в 2022/2023 учебном году следующие программы:</w:t>
      </w:r>
    </w:p>
    <w:p>
      <w:pPr>
        <w:numPr>
          <w:ilvl w:val="0"/>
          <w:numId w:val="4"/>
        </w:numPr>
        <w:ind w:left="0" w:firstLine="0"/>
        <w:spacing w:after="0" w:line="240" w:lineRule="auto"/>
        <w:suppressAutoHyphens/>
        <w:hyphenationLines w:val="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  <w:t>Адаптированная основная образовательная программа дошкольного образования на основе ФГОС дошкольного образования для детей раннего и дошкольного возраста с задержкой психического развития;</w:t>
      </w:r>
    </w:p>
    <w:p>
      <w:pPr>
        <w:numPr>
          <w:ilvl w:val="0"/>
          <w:numId w:val="4"/>
        </w:numPr>
        <w:ind w:left="0" w:firstLine="0"/>
        <w:spacing w:after="0" w:line="240" w:lineRule="auto"/>
        <w:suppressAutoHyphens/>
        <w:hyphenationLines w:val="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  <w:t>Адаптированная основная образовательная программа для детей дошкольного возраста с тяжелым нарушением речи;</w:t>
      </w:r>
    </w:p>
    <w:p>
      <w:pPr>
        <w:numPr>
          <w:ilvl w:val="0"/>
          <w:numId w:val="4"/>
        </w:numPr>
        <w:ind w:left="0" w:firstLine="0"/>
        <w:spacing w:after="0" w:line="240" w:lineRule="auto"/>
        <w:suppressAutoHyphens/>
        <w:hyphenationLines w:val="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  <w:t>Основная образовательная программа МАДОУ № 29 "Василёк</w:t>
      </w: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  <w:shd w:val="clear" w:fill="ffffff"/>
          <w:lang w:bidi="hi-in"/>
        </w:rPr>
        <w:t>» в новой редакции со сроком реализации 4 года.</w:t>
      </w: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</w:r>
    </w:p>
    <w:p>
      <w:pPr>
        <w:spacing w:after="0" w:line="240" w:lineRule="auto"/>
        <w:jc w:val="both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kern w:val="1"/>
          <w:sz w:val="24"/>
          <w:szCs w:val="24"/>
          <w:u w:color="auto" w:val="single"/>
        </w:rPr>
      </w:pPr>
      <w:r>
        <w:rPr>
          <w:rFonts w:ascii="Liberation Serif" w:hAnsi="Liberation Serif" w:eastAsia="Liberation Serif" w:cs="Liberation Serif"/>
          <w:kern w:val="1"/>
          <w:sz w:val="24"/>
          <w:szCs w:val="24"/>
          <w:u w:color="auto" w:val="single"/>
        </w:rPr>
        <w:t>Парциальные программы и технологии реализуемые в ДОУ</w:t>
      </w:r>
    </w:p>
    <w:p>
      <w:pPr>
        <w:numPr>
          <w:ilvl w:val="0"/>
          <w:numId w:val="5"/>
        </w:numPr>
        <w:ind w:left="0" w:firstLine="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kern w:val="1"/>
          <w:sz w:val="24"/>
          <w:szCs w:val="24"/>
        </w:rPr>
        <w:t xml:space="preserve"> «Цветные ладошки» И.А. Лыкова Программа художественного воспитания, обучения и развития детей 2-7 лет.</w:t>
      </w:r>
    </w:p>
    <w:p>
      <w:pPr>
        <w:numPr>
          <w:ilvl w:val="0"/>
          <w:numId w:val="5"/>
        </w:numPr>
        <w:ind w:left="0" w:firstLine="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kern w:val="1"/>
          <w:sz w:val="24"/>
          <w:szCs w:val="24"/>
        </w:rPr>
        <w:t>О.П. Радынова «Музыкальные шедевры»</w:t>
      </w:r>
    </w:p>
    <w:p>
      <w:pPr>
        <w:numPr>
          <w:ilvl w:val="0"/>
          <w:numId w:val="5"/>
        </w:numPr>
        <w:ind w:left="0" w:firstLine="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kern w:val="1"/>
          <w:sz w:val="24"/>
          <w:szCs w:val="24"/>
        </w:rPr>
        <w:t>А.П. Новикова «Математика в детском саду»</w:t>
      </w:r>
    </w:p>
    <w:p>
      <w:pPr>
        <w:numPr>
          <w:ilvl w:val="0"/>
          <w:numId w:val="5"/>
        </w:numPr>
        <w:ind w:left="0" w:firstLine="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kern w:val="1"/>
          <w:sz w:val="24"/>
          <w:szCs w:val="24"/>
          <w:shd w:val="clear" w:fill="ffffff"/>
        </w:rPr>
      </w:pPr>
      <w:r>
        <w:rPr>
          <w:rFonts w:ascii="Liberation Serif" w:hAnsi="Liberation Serif" w:eastAsia="Liberation Serif" w:cs="Liberation Serif"/>
          <w:kern w:val="1"/>
          <w:sz w:val="24"/>
          <w:szCs w:val="24"/>
          <w:shd w:val="clear" w:fill="ffffff"/>
        </w:rPr>
        <w:t>«Конструирование и ручной труд в детском саду». Л.В. Куцакова.</w:t>
      </w:r>
    </w:p>
    <w:p>
      <w:pPr>
        <w:numPr>
          <w:ilvl w:val="0"/>
          <w:numId w:val="5"/>
        </w:numPr>
        <w:ind w:left="0" w:firstLine="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kern w:val="1"/>
          <w:sz w:val="24"/>
          <w:szCs w:val="24"/>
        </w:rPr>
        <w:t>Нищева Н.В. Примерная адаптированная коррекционно-развивающей работы в логопедической группе детского сада для детей с общим недоразвитием речи (с 4 до 7 лет)".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 xml:space="preserve"> Разработана и реализуется программа для одаренных детей. Воспитанники детского сада активно и успешно принимают участие в различных мероприятиях, конкурсах, как очных, так и заочных, т.е. интернет конкурсах. Наши дети часто являются победителями конкурсов.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В рамках оказания дополнительных образовательных услуг разработаны и начали свою реализацию следующие  программы дополнительного образования детей: «Финансовая грамотность для дошкольников», «Фантазеры» и «Зеленая планета». В системе персонифицированного учета зарегистрировано 43 ребенка.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Данные о состоянии здоровья воспитанников и мерах по укреплению здоровья детей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Численный состав воспитанников – 117 детей. Из всего численного состава 2 ребенка - инвалида.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По состоянию на 31.12.2022 г.:</w:t>
      </w:r>
    </w:p>
    <w:tbl>
      <w:tblPr>
        <w:tblStyle w:val="TableGrid"/>
        <w:name w:val="Таблица5"/>
        <w:tabOrder w:val="0"/>
        <w:jc w:val="left"/>
        <w:tblInd w:w="0" w:type="dxa"/>
        <w:tblW w:w="9571" w:type="dxa"/>
        <w:tblLook w:val="04A0" w:firstRow="1" w:lastRow="0" w:firstColumn="1" w:lastColumn="0" w:noHBand="0" w:noVBand="1"/>
      </w:tblPr>
      <w:tblGrid>
        <w:gridCol w:w="4501"/>
        <w:gridCol w:w="5070"/>
      </w:tblGrid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Среднесписочное число детей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117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Число детей ни разу не болевших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ff0000"/>
                <w:sz w:val="24"/>
                <w:szCs w:val="24"/>
              </w:rPr>
              <w:t>23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Число часто болеющих детей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ff0000"/>
                <w:sz w:val="24"/>
                <w:szCs w:val="24"/>
              </w:rPr>
              <w:t>17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Число заболеваний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504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Из них: инфекционные и паразитарные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 (ветрянка), 3 (энтеробиоз), 1 (герпес)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Болезни глаза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Болезни уха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Болезни органов дыхания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472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Болезни органов пищеварения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Болезни  мочеполовой системы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Травмы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01" w:type="dxa"/>
            <w:tmTcPr id="1678702254" protected="0"/>
          </w:tcPr>
          <w:p>
            <w:pPr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Прочие заболевания</w:t>
            </w:r>
          </w:p>
        </w:tc>
        <w:tc>
          <w:tcPr>
            <w:tcW w:w="5070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11</w:t>
            </w:r>
          </w:p>
        </w:tc>
      </w:tr>
    </w:tbl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Укрепление здоровья детей происходит во время непосредственно образовательной деятельности, во время режимных моментов, во время приема пищи (витаминизация блюд витамином С).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Дети детского сада проходят ежегодное полное медицинское обследование специалистами ЦРБ.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 xml:space="preserve">Воспитанники с ОВЗ были зачислены на логопункт, на основании решения ТПМПК, который успешно окончили. 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В целях профилактики различных заболеваний разработаны и успешно реализуются  следующие планы:</w:t>
      </w:r>
    </w:p>
    <w:p>
      <w:pPr>
        <w:numPr>
          <w:ilvl w:val="0"/>
          <w:numId w:val="12"/>
        </w:numPr>
        <w:ind w:left="360" w:hanging="36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План мероприятий МАДОУ № 29 «Василёк» по профилактике ВИЧ заболеваний;</w:t>
      </w:r>
    </w:p>
    <w:p>
      <w:pPr>
        <w:numPr>
          <w:ilvl w:val="0"/>
          <w:numId w:val="12"/>
        </w:numPr>
        <w:ind w:left="360" w:hanging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6553856, 16777215, 16777215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План санитарно-противоэпидемических и профилактических мероприятий;</w:t>
      </w:r>
    </w:p>
    <w:p>
      <w:pPr>
        <w:numPr>
          <w:ilvl w:val="0"/>
          <w:numId w:val="12"/>
        </w:numPr>
        <w:ind w:left="360" w:hanging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6553856, 16777215, 16777215"/>
        <w:rPr>
          <w:rFonts w:ascii="Liberation Serif" w:hAnsi="Liberation Serif" w:eastAsia="Liberation Serif" w:cs="Liberation Serif"/>
          <w:color w:val="231f2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231f20"/>
          <w:sz w:val="24"/>
          <w:szCs w:val="24"/>
        </w:rPr>
        <w:t>План мероприятий по предотвращению и снижению заболеваемости острыми кишечными инфекциями;</w:t>
      </w:r>
    </w:p>
    <w:p>
      <w:pPr>
        <w:numPr>
          <w:ilvl w:val="0"/>
          <w:numId w:val="12"/>
        </w:numPr>
        <w:ind w:left="360" w:hanging="36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6553856, 16777215, 16777215"/>
        <w:rPr>
          <w:rFonts w:ascii="Liberation Serif" w:hAnsi="Liberation Serif" w:eastAsia="Liberation Serif" w:cs="Liberation Serif"/>
          <w:color w:val="231f2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231f20"/>
          <w:sz w:val="24"/>
          <w:szCs w:val="24"/>
        </w:rPr>
        <w:t>План по профилактике туберкулеза и др.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 xml:space="preserve">В 2022 учебном году реализован план по профилактике несчастных случаев с воспитанниками. В результате несчастных случаев с воспитанниками не зарегистрировано. Ежедневно проводятся инструктажи педагогических работников  и дополнительная работа с сотрудниками и воспитанниками по безопасности жизнедеятельности. 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</w:r>
      <w:r>
        <w:rPr>
          <w:rFonts w:ascii="Liberation Serif" w:hAnsi="Liberation Serif" w:eastAsia="Liberation Serif" w:cs="Liberation Serif"/>
          <w:b/>
          <w:sz w:val="24"/>
          <w:szCs w:val="24"/>
        </w:rPr>
        <w:t>Организация питания</w:t>
      </w: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 xml:space="preserve">Весь цикл приготовления блюд происходит на пищеблоке. Пищеблок на 100% укомплектован кадрами. Помещение пищеблока размещается на первом этаже, имеет отдельный выход. Санитарное состояние пищеблока соответствует требованиям </w:t>
      </w:r>
      <w:r>
        <w:rPr>
          <w:rFonts w:ascii="Liberation Serif" w:hAnsi="Liberation Serif" w:eastAsia="Liberation Serif" w:cs="Liberation Serif"/>
          <w:kern w:val="1"/>
          <w:sz w:val="24"/>
          <w:szCs w:val="24"/>
        </w:rPr>
        <w:t>СанПиН 2.3/2.4.3590-20 «Санитарно-эпидемиологические требования к организации общественного питания населения»</w:t>
      </w:r>
      <w:r>
        <w:rPr>
          <w:rFonts w:ascii="Liberation Serif" w:hAnsi="Liberation Serif" w:eastAsia="Liberation Serif" w:cs="Liberation Serif"/>
          <w:sz w:val="24"/>
          <w:szCs w:val="24"/>
        </w:rPr>
        <w:t>.</w:t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Транспортирование пищевых продуктов осуществляется специальным автотранспортом поставщиков. Питание воспитанников осуществляется на основе десятидневного меню.  Детям с пищевыми аллергиями, представляется гипоаллергенное питание. При составлении меню используется разработанная картотека блюд, что обеспечивает сбалансированность питания по белкам, жирам, углеводам.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Продукты, включенные в питание разнообразны: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9 видов круп;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из овощей: капуста, лук, морковь, свекла, картофель, зеленый горошек, икра кабачковая;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мясная продукция: кура, филе говядины, филе свинины,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фрукты: лимоны, яблоки, бананы;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рыба морская: минтай, горбуша, сельдь;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молочная продукция: творог, сметана, молоко, кефир, снежок;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разные виды напитков: компоты ассорти (изюм, курага, чернослив, сухофрукты), соки;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хлеб;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     2- 3 раза в неделю свежая выпечка.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Компоты ежедневно витаминизируются витамином C;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Готовая пища выдается только после снятия пробы медработником и соответствующей записи в Журнале бракеража  готовых блюд. Организация питания постоянно находится под контролем администрации. Ежедневно проводится бракераж готовой и сырой продукции.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По результатам ежемесячного анализа по выполнению норм питания, нормы выполнены.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kern w:val="1"/>
          <w:sz w:val="24"/>
          <w:szCs w:val="24"/>
        </w:rPr>
        <w:t xml:space="preserve"> </w:t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Очередность в ДОУ</w:t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Численность детей нуждающихся в посещении ДОУ по состоянию на 31.12.2022 г. составляет 88 человек. В том числе 29 детей, имеющих льготы для зачисления в ДОУ. Распределение по возрасту по состоянию на 01.09.2023 г.: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tbl>
      <w:tblPr>
        <w:tblStyle w:val="TableGrid"/>
        <w:name w:val="Таблица10"/>
        <w:tabOrder w:val="0"/>
        <w:jc w:val="left"/>
        <w:tblInd w:w="0" w:type="dxa"/>
        <w:tblW w:w="9486" w:type="dxa"/>
        <w:tblLook w:val="04A0" w:firstRow="1" w:lastRow="0" w:firstColumn="1" w:lastColumn="0" w:noHBand="0" w:noVBand="1"/>
      </w:tblPr>
      <w:tblGrid>
        <w:gridCol w:w="1054"/>
        <w:gridCol w:w="1054"/>
        <w:gridCol w:w="1054"/>
        <w:gridCol w:w="1054"/>
        <w:gridCol w:w="1054"/>
        <w:gridCol w:w="1054"/>
        <w:gridCol w:w="1054"/>
        <w:gridCol w:w="1054"/>
        <w:gridCol w:w="1054"/>
      </w:tblGrid>
      <w:tr>
        <w:trPr>
          <w:tblHeader w:val="0"/>
          <w:cantSplit w:val="0"/>
          <w:trHeight w:val="0" w:hRule="auto"/>
        </w:trPr>
        <w:tc>
          <w:tcPr>
            <w:tcW w:w="1054" w:type="dxa"/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Возраст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0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1,5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5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054" w:type="dxa"/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кол-во детей в очереди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15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15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11</w:t>
            </w:r>
          </w:p>
        </w:tc>
        <w:tc>
          <w:tcPr>
            <w:tcW w:w="1054" w:type="dxa"/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27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21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3</w:t>
            </w:r>
          </w:p>
        </w:tc>
        <w:tc>
          <w:tcPr>
            <w:tcW w:w="1054" w:type="dxa"/>
            <w:tmTcPr id="1678702254" protected="0"/>
          </w:tcPr>
          <w:p>
            <w:pPr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4</w:t>
            </w:r>
          </w:p>
        </w:tc>
        <w:tc>
          <w:tcPr>
            <w:tcW w:w="1054" w:type="dxa"/>
            <w:tmTcPr id="1678702254" protected="0"/>
          </w:tcPr>
          <w:p>
            <w:pPr>
              <w:spacing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sz w:val="24"/>
                <w:szCs w:val="24"/>
              </w:rPr>
              <w:t>1</w:t>
            </w:r>
          </w:p>
        </w:tc>
      </w:tr>
    </w:tbl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Посещаемость детьми ДОУ</w:t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Посещаемость детьми ДОУ в 2022 году следующая: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tbl>
      <w:tblPr>
        <w:tblStyle w:val="TableGrid"/>
        <w:name w:val="Таблица8"/>
        <w:tabOrder w:val="0"/>
        <w:jc w:val="left"/>
        <w:tblInd w:w="0" w:type="dxa"/>
        <w:tblW w:w="9571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>
          <w:tblHeader w:val="0"/>
          <w:cantSplit w:val="0"/>
          <w:trHeight w:val="0" w:hRule="auto"/>
        </w:trPr>
        <w:tc>
          <w:tcPr>
            <w:tcW w:w="3190" w:type="dxa"/>
            <w:tmTcPr id="1678702254" protected="0"/>
          </w:tcPr>
          <w:p>
            <w:pPr>
              <w:spacing/>
              <w:jc w:val="both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/>
                <w:i/>
                <w:sz w:val="24"/>
                <w:szCs w:val="24"/>
              </w:rPr>
              <w:t>Плановые показатели</w:t>
            </w:r>
          </w:p>
        </w:tc>
        <w:tc>
          <w:tcPr>
            <w:tcW w:w="3190" w:type="dxa"/>
            <w:tmTcPr id="1678702254" protected="0"/>
          </w:tcPr>
          <w:p>
            <w:pPr>
              <w:spacing/>
              <w:jc w:val="both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/>
                <w:i/>
                <w:sz w:val="24"/>
                <w:szCs w:val="24"/>
              </w:rPr>
              <w:t>Фактически присутствовало</w:t>
            </w:r>
          </w:p>
        </w:tc>
        <w:tc>
          <w:tcPr>
            <w:tcW w:w="3191" w:type="dxa"/>
            <w:tmTcPr id="1678702254" protected="0"/>
          </w:tcPr>
          <w:p>
            <w:pPr>
              <w:spacing/>
              <w:jc w:val="both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b/>
                <w:i/>
                <w:sz w:val="24"/>
                <w:szCs w:val="24"/>
              </w:rPr>
              <w:t>Отсутствовало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90" w:type="dxa"/>
            <w:tmTcPr id="1678702254" protected="0"/>
          </w:tcPr>
          <w:p>
            <w:pPr>
              <w:spacing/>
              <w:jc w:val="center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26398 д/д</w:t>
            </w:r>
          </w:p>
        </w:tc>
        <w:tc>
          <w:tcPr>
            <w:tcW w:w="3190" w:type="dxa"/>
            <w:tmTcPr id="1678702254" protected="0"/>
          </w:tcPr>
          <w:p>
            <w:pPr>
              <w:spacing/>
              <w:jc w:val="center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15087 д/д</w:t>
            </w:r>
          </w:p>
        </w:tc>
        <w:tc>
          <w:tcPr>
            <w:tcW w:w="3191" w:type="dxa"/>
            <w:tmTcPr id="1678702254" protected="0"/>
          </w:tcPr>
          <w:p>
            <w:pPr>
              <w:spacing/>
              <w:jc w:val="center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 xml:space="preserve">11311 д/д </w:t>
            </w:r>
          </w:p>
          <w:p>
            <w:pPr>
              <w:spacing/>
              <w:jc w:val="center"/>
              <w:tabs defTabSz="708">
                <w:tab w:val="left" w:pos="180" w:leader="none"/>
                <w:tab w:val="center" w:pos="4677" w:leader="none"/>
              </w:tabs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eastAsia="Liberation Serif" w:cs="Liberation Serif"/>
                <w:color w:val="000000"/>
                <w:sz w:val="24"/>
                <w:szCs w:val="24"/>
              </w:rPr>
              <w:t>их ни по болезни 4027 д/д</w:t>
            </w:r>
          </w:p>
        </w:tc>
      </w:tr>
    </w:tbl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 Посещаемость в 2022 году улучшилась по сравнению с предыдущими периодами. 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b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  <w:t>Организация летнего отдыха детей</w:t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b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На базе  МАДОУ №29 в  2022 году организован летний лагерь с дневным пребыванием детей, в который было зачислено 20 детей. В рамках подготовки с летнему отдыху детей получено положительное санитарно - эпидемиологическое заключение Роспотребнадзора,  подписаны акты готовности к ЛОП.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eastAsia="Liberation Serif" w:cs="Liberation Serif"/>
          <w:b/>
          <w:sz w:val="24"/>
          <w:szCs w:val="24"/>
        </w:rPr>
        <w:t>Работа с родителями</w:t>
      </w: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kern w:val="1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Работа с родителями ведется</w:t>
      </w:r>
      <w:r>
        <w:rPr>
          <w:rFonts w:ascii="Liberation Serif" w:hAnsi="Liberation Serif" w:eastAsia="Liberation Serif" w:cs="Liberation Serif"/>
          <w:kern w:val="1"/>
          <w:sz w:val="24"/>
          <w:szCs w:val="24"/>
        </w:rPr>
        <w:t xml:space="preserve"> 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ребенка.  При поступлении в детский сад проводится анкетирование родителей с целью выявления социального статуса семей, особенностей здоровья детей, которое на протяжении всего периода посещения ребенком ДОУ актуализируется.</w:t>
      </w:r>
      <w:r>
        <w:rPr>
          <w:rFonts w:ascii="Liberation Serif" w:hAnsi="Liberation Serif" w:eastAsia="Liberation Serif" w:cs="Liberation Serif"/>
          <w:kern w:val="1"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 xml:space="preserve">Родители являются полноценными участниками образовательной деятельности в ДОУ.  Созданный в ДОУ Совет родителей принимает активное участие в согласовании локальных актов, наблюдает за качеством образовательной деятельности, осуществляет контроль питания. Большинство родителей имеют активную жизненную позицию: помогают при организации развивающей среды игровых площадок,  участвуют в различных конкурсах с детьми как на местном, так и на муниципальном уровне. Конкурсы по профилактике детского дорожно-транспортного травматизма, по экологическому воспитанию, на выявление математических и речевых талантов детей, творческие конкурсы (танцы, пение, поделки) вот небольшой перечень того, где проявляют свою активность наши родители. Они  делятся своим опытом, профессиональными успехами с детьми ДОУ через рассказы детям, при личном присутствии, через представление запланированных воспитателем проектов. Родители являются участниками праздников (Дед Мороз на новый год), участниками субботников - это и ремонт участков, и уборка снега, и ремонт групповых помещений. 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Для ознакомления родителей с образовательным процессом проводятся консультации (общие и индивидуальные), семинары, родительские собрания, открытые занятия, мастер-классы, дни открытых дверей, фотовыставки, памятки, папки-передвижки, видео ролики и фильмы и др. В этом году для общения с родителями активно начали использоваться дистанционные технологии.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 В 2022 году создана официальная страничка в соцсети Вконтакте для увеличения информированности родителей (законных представителей) воспитанников.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 xml:space="preserve">В целом работу можно оценить как достаточную. Обращений и жалоб родителей в 2022 году не зафиксированно. 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b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sz w:val="24"/>
          <w:szCs w:val="24"/>
        </w:rPr>
        <w:t>Обеспечение комплексной безопасности</w:t>
      </w:r>
    </w:p>
    <w:p>
      <w:pPr>
        <w:ind w:firstLine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ind w:firstLine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В рамках обеспечения комплексной безопасности проведена следующая работа:     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Разработан и согласован с ОГИБДД план по профилактике ДДТТ;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Разработан и согласован с МЧС план по пожарной безопасности;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Функционирует кнопка тревожной сигнализации, ежемесячно проверяется;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Ограждение ДОУ находится в исправном состоянии;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Кнопка экстренного оповещения при пожаре функционирует, проверяется ежемесячно;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Эвакуационные тренировки проводятся 2 раза в год;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Разработан и успешно реализуется план мероприятий по профилактике экстремизма и терроризма;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Проводится инструктаж сотрудников, родителей и детей с регистрацией в журналах;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Организованы и проведены мероприятия в честь Дня солидарности в борьбе с терроризмом 03.09.22 г.;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Проводится осмотр методической и художественной литературы  на наличие сепаратистской информации и информации наносящей вред здоровью и развитию детей – данная литература не выявлена;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Проводится ревизия спортивного оборудования в зале и на улице;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Проведены обучающие семинары с педагогами о безопасности в сети интернет,  разработаны папки-передвижки для родителей на данную тему, проведены беседы с детьми, организован просмотр роликов;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Педагоги прошли обучение по направлению «Обучение детей правилам безопасного поведения на дорогах»;</w:t>
      </w:r>
    </w:p>
    <w:p>
      <w:pPr>
        <w:pStyle w:val="para1"/>
        <w:numPr>
          <w:ilvl w:val="0"/>
          <w:numId w:val="3"/>
        </w:numPr>
        <w:ind w:left="720" w:hanging="36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Проведены замеры сопротивления изоляции электросетей.</w:t>
      </w:r>
    </w:p>
    <w:p>
      <w:pPr>
        <w:pStyle w:val="para1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</w:r>
      <w:r>
        <w:rPr>
          <w:rFonts w:ascii="Liberation Serif" w:hAnsi="Liberation Serif" w:eastAsia="Liberation Serif" w:cs="Liberation Serif"/>
          <w:b/>
          <w:sz w:val="24"/>
          <w:szCs w:val="24"/>
        </w:rPr>
        <w:t>Финансовое обеспечение функционирования и развития МАДОУ</w:t>
      </w: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center"/>
        <w:outlineLvl w:val="2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ind w:firstLine="708"/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 xml:space="preserve">По состоянию на 31.12.2022 г. нефинансовые активы учреждения составляют 5 941 688,09 рублей, из них стоимость недвижимого имущества (здание) 4 797 420,97 рублей, стоимость имущества 1 144 267,12 рублей. </w:t>
      </w:r>
    </w:p>
    <w:p>
      <w:pPr>
        <w:ind w:firstLine="708"/>
        <w:spacing w:after="0" w:line="240" w:lineRule="auto"/>
        <w:jc w:val="both"/>
        <w:widowControl w:val="0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 xml:space="preserve">Смета расходов на 2020 год по МАДОУ № 29 "Василёк" утверждена по бюджету на сумму  </w:t>
      </w: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  <w:t xml:space="preserve">16 699 305,26 </w:t>
      </w: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 xml:space="preserve">. Исполнение по бюджету за 2022 год составляет </w:t>
      </w: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  <w:t>16 699 305,26</w:t>
      </w: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.</w:t>
      </w:r>
    </w:p>
    <w:p>
      <w:pPr>
        <w:spacing w:after="0" w:line="240" w:lineRule="auto"/>
        <w:jc w:val="both"/>
        <w:widowControl w:val="0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 xml:space="preserve">В процентном соотношении к годовым назначениям выполнение составляет 100 %. </w:t>
      </w:r>
    </w:p>
    <w:p>
      <w:pPr>
        <w:spacing w:after="0" w:line="240" w:lineRule="auto"/>
        <w:jc w:val="both"/>
        <w:widowControl w:val="0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 xml:space="preserve">Кассовые расходы произведены в соответствии с выделенными объемами финансирования. Просроченной кредиторской задолженности нет.  Задолженности по заработной плате на 01.01.2022 нет.   Остаток денежных средств 0,00. 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 xml:space="preserve">      По приносящему доход деятельности, смета расходов на 2022 год утверждена на сумму </w:t>
      </w:r>
      <w:r>
        <w:rPr>
          <w:rFonts w:ascii="Liberation Serif" w:hAnsi="Liberation Serif" w:eastAsia="Liberation Serif" w:cs="Liberation Serif"/>
          <w:color w:val="000000"/>
          <w:kern w:val="1"/>
          <w:sz w:val="24"/>
          <w:szCs w:val="24"/>
        </w:rPr>
        <w:t>1 868 235,26</w:t>
      </w: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.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 xml:space="preserve"> </w:t>
        <w:tab/>
        <w:t>На начало календарного года заключены договоры: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водоснабжение и водоотведение;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теплоснабжение;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техническое обслуживание пожарной сигнализации;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техническое обслуживание ПАК ОКО;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техническое обслуживание кнопки тревожной сигнализации;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электроснабжение;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телекоммуникационную связь;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доступ к интернету;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вывоз ТБО;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исследования в рамках производственного контроля;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дератизацию и дезинсекцию;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  <w:t>- реагирование на срабатывание кнопки тревожной сигнализации.</w:t>
      </w:r>
    </w:p>
    <w:p>
      <w:pPr>
        <w:spacing w:after="0" w:line="240" w:lineRule="auto"/>
        <w:jc w:val="both"/>
        <w:rPr>
          <w:rFonts w:ascii="Liberation Serif" w:hAnsi="Liberation Serif" w:eastAsia="Liberation Serif" w:cs="Liberation Serif"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color w:val="000000"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color w:val="000000"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Финансово - хозяйственная деятельность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 xml:space="preserve">Хозяйственная деятельность реализовывалась согласно плана финансово-хозяйственной деятельности. Субсидии, выделяемые по графику, используются согласно смете.  В течение 2022  года  были проведены следующие закупки товаров, работ и услуг: 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произведена замена окон в подготовительной группе (Головко А.А.), в старшей группе № 2, в младшей группе №1, частично в старшей группе № 1 и в музыкальном зале;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приобретены лако-красочные материалы;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ремонт системы отопления в старшей группе №1 (Кадникова Н.И.)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ремонт спального помещения в младшей группе №2 (Демина А.В.) (замена окон, замена системы отопления, утепление пола);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замена напольного покрытия прогулочных веранд младшей группы №1 (Демина А.В.) и старшей группы №2 (Кустова В.А.);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замена линолеума в младшей группе №1 (Чемезова О.И.);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ремонт тротуара на территории;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установлен дополнительный насос на системе отопления ДОУ;</w:t>
      </w:r>
    </w:p>
    <w:p>
      <w:pPr>
        <w:pStyle w:val="para1"/>
        <w:numPr>
          <w:ilvl w:val="0"/>
          <w:numId w:val="7"/>
        </w:numPr>
        <w:ind w:left="644" w:hanging="36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приобреталось игровое оборудование;</w:t>
      </w:r>
    </w:p>
    <w:p>
      <w:pPr>
        <w:pStyle w:val="para1"/>
        <w:numPr>
          <w:ilvl w:val="0"/>
          <w:numId w:val="7"/>
        </w:numPr>
        <w:ind w:left="644" w:hanging="36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приобретались канцелярские товары;</w:t>
      </w:r>
    </w:p>
    <w:p>
      <w:pPr>
        <w:pStyle w:val="para1"/>
        <w:numPr>
          <w:ilvl w:val="0"/>
          <w:numId w:val="7"/>
        </w:numPr>
        <w:ind w:left="644" w:hanging="36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приобретались хозяйственные товары;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демонтированы и вывезены автомобильные покрышки с территории;</w:t>
      </w:r>
    </w:p>
    <w:p>
      <w:pPr>
        <w:pStyle w:val="para1"/>
        <w:numPr>
          <w:ilvl w:val="0"/>
          <w:numId w:val="7"/>
        </w:numPr>
        <w:ind w:left="644" w:hanging="360"/>
        <w:spacing w:after="0"/>
        <w:jc w:val="both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произведена замена светильников на территории.</w:t>
      </w:r>
    </w:p>
    <w:p>
      <w:pPr>
        <w:pStyle w:val="para1"/>
        <w:ind w:left="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В рамках работы по привлечению дополнительных финансовых средств, детскому саду подарен Морозильный ларь «Бирюса» Обществом с ограниченной ответственностью «Криогаз-трейд».</w:t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Информационная доступность</w:t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ab/>
        <w:t>В рамках обеспечения информационной доступности образовательного учреждения ведется работа на различных информационных площадках.</w:t>
      </w:r>
    </w:p>
    <w:p>
      <w:pPr>
        <w:pStyle w:val="para3"/>
        <w:numPr>
          <w:ilvl w:val="0"/>
          <w:numId w:val="13"/>
        </w:numPr>
        <w:ind w:left="360" w:hanging="360"/>
        <w:spacing w:before="0" w:after="0" w:beforeAutospacing="0" w:afterAutospacing="0"/>
        <w:rPr>
          <w:rFonts w:ascii="Liberation Serif" w:hAnsi="Liberation Serif" w:eastAsia="Liberation Serif" w:cs="Liberation Serif"/>
          <w:b/>
          <w:bCs/>
          <w:i/>
        </w:rPr>
      </w:pPr>
      <w:r>
        <w:rPr>
          <w:rFonts w:ascii="Liberation Serif" w:hAnsi="Liberation Serif" w:eastAsia="Liberation Serif" w:cs="Liberation Serif"/>
          <w:b/>
          <w:bCs/>
          <w:i/>
        </w:rPr>
        <w:t>mail.ru - электронная почта организации</w:t>
      </w:r>
    </w:p>
    <w:p>
      <w:pPr>
        <w:pStyle w:val="para3"/>
        <w:numPr>
          <w:ilvl w:val="0"/>
          <w:numId w:val="13"/>
        </w:numPr>
        <w:ind w:left="360" w:hanging="360"/>
        <w:spacing w:before="0" w:after="0" w:beforeAutospacing="0" w:afterAutospacing="0"/>
        <w:rPr>
          <w:rFonts w:ascii="Liberation Serif" w:hAnsi="Liberation Serif" w:eastAsia="Liberation Serif" w:cs="Liberation Serif"/>
          <w:b/>
          <w:bCs/>
          <w:i/>
        </w:rPr>
      </w:pPr>
      <w:r>
        <w:rPr>
          <w:rFonts w:ascii="Liberation Serif" w:hAnsi="Liberation Serif" w:eastAsia="Liberation Serif" w:cs="Liberation Serif"/>
          <w:b/>
          <w:bCs/>
          <w:i/>
        </w:rPr>
        <w:t>29set.tvoysadik.ru - официальный сайт</w:t>
      </w:r>
    </w:p>
    <w:p>
      <w:pPr>
        <w:numPr>
          <w:ilvl w:val="0"/>
          <w:numId w:val="13"/>
        </w:numPr>
        <w:ind w:left="360" w:hanging="360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i/>
          <w:iCs/>
          <w:sz w:val="24"/>
          <w:szCs w:val="24"/>
        </w:rPr>
      </w:pPr>
      <w:hyperlink r:id="rId8" w:history="1">
        <w:r>
          <w:rPr>
            <w:rStyle w:val="char2"/>
            <w:rFonts w:ascii="Liberation Serif" w:hAnsi="Liberation Serif" w:eastAsia="Liberation Serif" w:cs="Liberation Serif"/>
            <w:i/>
            <w:iCs/>
            <w:kern w:val="1"/>
            <w:sz w:val="24"/>
            <w:szCs w:val="24"/>
          </w:rPr>
          <w:t>МАДОУ №29 "Василёк" (vk.com)</w:t>
        </w:r>
      </w:hyperlink>
      <w:r>
        <w:rPr>
          <w:rFonts w:ascii="Liberation Serif" w:hAnsi="Liberation Serif" w:eastAsia="Liberation Serif" w:cs="Liberation Serif"/>
          <w:i/>
          <w:iCs/>
          <w:sz w:val="24"/>
          <w:szCs w:val="24"/>
        </w:rPr>
        <w:t xml:space="preserve"> - официальный госпаблик в контакте</w:t>
      </w:r>
      <w:r>
        <w:rPr>
          <w:rFonts w:ascii="Liberation Serif" w:hAnsi="Liberation Serif" w:eastAsia="Liberation Serif" w:cs="Liberation Serif"/>
          <w:i/>
          <w:iCs/>
          <w:sz w:val="24"/>
          <w:szCs w:val="24"/>
        </w:rPr>
      </w:r>
    </w:p>
    <w:p>
      <w:pPr>
        <w:pStyle w:val="para3"/>
        <w:numPr>
          <w:ilvl w:val="0"/>
          <w:numId w:val="13"/>
        </w:numPr>
        <w:ind w:left="360" w:hanging="360"/>
        <w:spacing w:before="0" w:after="0" w:beforeAutospacing="0" w:afterAutospacing="0"/>
        <w:rPr>
          <w:rFonts w:ascii="Liberation Serif" w:hAnsi="Liberation Serif" w:eastAsia="Liberation Serif" w:cs="Liberation Serif"/>
          <w:b/>
          <w:bCs/>
          <w:i/>
        </w:rPr>
      </w:pPr>
      <w:r>
        <w:rPr>
          <w:rFonts w:ascii="Liberation Serif" w:hAnsi="Liberation Serif" w:eastAsia="Liberation Serif" w:cs="Liberation Serif"/>
          <w:b/>
          <w:bCs/>
          <w:i/>
        </w:rPr>
        <w:t>roskazna.ru - создание ЭЦП</w:t>
      </w:r>
    </w:p>
    <w:p>
      <w:pPr>
        <w:pStyle w:val="para3"/>
        <w:numPr>
          <w:ilvl w:val="0"/>
          <w:numId w:val="13"/>
        </w:numPr>
        <w:ind w:left="360" w:hanging="360"/>
        <w:spacing w:before="0" w:after="0" w:beforeAutospacing="0" w:afterAutospacing="0"/>
        <w:rPr>
          <w:rFonts w:ascii="Liberation Serif" w:hAnsi="Liberation Serif" w:eastAsia="Liberation Serif" w:cs="Liberation Serif"/>
          <w:b/>
          <w:bCs/>
          <w:i/>
        </w:rPr>
      </w:pPr>
      <w:r>
        <w:rPr>
          <w:rFonts w:ascii="Liberation Serif" w:hAnsi="Liberation Serif" w:eastAsia="Liberation Serif" w:cs="Liberation Serif"/>
          <w:b/>
          <w:bCs/>
          <w:i/>
        </w:rPr>
        <w:t>gosuslugi.ru - сведения об организации, запросы юридического лица</w:t>
      </w:r>
    </w:p>
    <w:p>
      <w:pPr>
        <w:pStyle w:val="para3"/>
        <w:numPr>
          <w:ilvl w:val="0"/>
          <w:numId w:val="13"/>
        </w:numPr>
        <w:ind w:left="360" w:hanging="360"/>
        <w:spacing w:before="0" w:after="0" w:beforeAutospacing="0" w:afterAutospacing="0"/>
        <w:rPr>
          <w:rFonts w:ascii="Liberation Serif" w:hAnsi="Liberation Serif" w:eastAsia="Liberation Serif" w:cs="Liberation Serif"/>
          <w:b/>
          <w:bCs/>
          <w:i/>
        </w:rPr>
      </w:pPr>
      <w:r>
        <w:rPr>
          <w:rFonts w:ascii="Liberation Serif" w:hAnsi="Liberation Serif" w:eastAsia="Liberation Serif" w:cs="Liberation Serif"/>
          <w:b/>
          <w:bCs/>
          <w:i/>
        </w:rPr>
        <w:t>fedresurs.com - регистрация сведений об организации</w:t>
      </w:r>
    </w:p>
    <w:p>
      <w:pPr>
        <w:numPr>
          <w:ilvl w:val="0"/>
          <w:numId w:val="13"/>
        </w:numPr>
        <w:ind w:left="360" w:hanging="360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</w:pPr>
      <w:hyperlink r:id="rId9" w:history="1">
        <w:r>
          <w:rPr>
            <w:rStyle w:val="char2"/>
            <w:rFonts w:ascii="Liberation Serif" w:hAnsi="Liberation Serif" w:eastAsia="Liberation Serif" w:cs="Liberation Serif"/>
            <w:b/>
            <w:bCs/>
            <w:i/>
            <w:iCs/>
            <w:kern w:val="1"/>
            <w:sz w:val="24"/>
            <w:szCs w:val="24"/>
          </w:rPr>
          <w:t>Система Сбора Данных (ficto.ru)</w:t>
        </w:r>
      </w:hyperlink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  <w:t xml:space="preserve"> - заполнение потребности в обучающем оборудовании, кадровом резерве</w:t>
      </w:r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</w:r>
    </w:p>
    <w:p>
      <w:pPr>
        <w:numPr>
          <w:ilvl w:val="0"/>
          <w:numId w:val="13"/>
        </w:numPr>
        <w:ind w:left="360" w:hanging="360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  <w:t>навигатор.дети  - система сбора данных по дополнительному образованию детей</w:t>
      </w:r>
    </w:p>
    <w:p>
      <w:pPr>
        <w:numPr>
          <w:ilvl w:val="0"/>
          <w:numId w:val="13"/>
        </w:numPr>
        <w:ind w:left="360" w:hanging="360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  <w:t>edu2.egov66.ru - Е-услуги. Образование (очередь, списки воспитаников)</w:t>
      </w:r>
    </w:p>
    <w:p>
      <w:pPr>
        <w:numPr>
          <w:ilvl w:val="0"/>
          <w:numId w:val="13"/>
        </w:numPr>
        <w:ind w:left="360" w:hanging="360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</w:pPr>
      <w:hyperlink r:id="rId10" w:history="1">
        <w:r>
          <w:rPr>
            <w:rStyle w:val="char2"/>
            <w:rFonts w:ascii="Liberation Serif" w:hAnsi="Liberation Serif" w:eastAsia="Liberation Serif" w:cs="Liberation Serif"/>
            <w:b/>
            <w:bCs/>
            <w:i/>
            <w:iCs/>
            <w:kern w:val="1"/>
            <w:sz w:val="24"/>
            <w:szCs w:val="24"/>
          </w:rPr>
          <w:t>ГИС ЭЭ (gisee.ru)</w:t>
        </w:r>
      </w:hyperlink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  <w:t xml:space="preserve"> - ГИС «Энергоэффективность» (заполнение энергодекларации)</w:t>
      </w:r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</w:rPr>
      </w:r>
    </w:p>
    <w:p>
      <w:pPr>
        <w:numPr>
          <w:ilvl w:val="0"/>
          <w:numId w:val="13"/>
        </w:numPr>
        <w:ind w:left="360" w:hanging="360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Style w:val="char2"/>
          <w:rFonts w:ascii="Liberation Serif" w:hAnsi="Liberation Serif" w:eastAsia="Liberation Serif" w:cs="Liberation Serif"/>
          <w:kern w:val="1"/>
          <w:sz w:val="24"/>
          <w:szCs w:val="24"/>
          <w:lang w:val="ru-ru" w:eastAsia="zh-cn" w:bidi="ar-sa"/>
        </w:rPr>
      </w:pPr>
      <w:hyperlink r:id="rId8" w:history="1">
        <w:r>
          <w:rPr>
            <w:rStyle w:val="char2"/>
            <w:rFonts w:ascii="Liberation Serif" w:hAnsi="Liberation Serif" w:eastAsia="Liberation Serif" w:cs="Liberation Serif"/>
            <w:kern w:val="1"/>
            <w:sz w:val="24"/>
            <w:szCs w:val="24"/>
            <w:lang w:val="ru-ru" w:eastAsia="zh-cn" w:bidi="ar-sa"/>
          </w:rPr>
          <w:t>МАДОУ №29 "Василёк" (vk.com)</w:t>
        </w:r>
      </w:hyperlink>
      <w:r>
        <w:rPr>
          <w:rFonts w:ascii="Liberation Serif" w:hAnsi="Liberation Serif" w:eastAsia="Liberation Serif" w:cs="Liberation Serif"/>
          <w:sz w:val="24"/>
          <w:szCs w:val="24"/>
        </w:rPr>
        <w:t xml:space="preserve"> - официальная страница госорганизации  в контакте</w:t>
      </w:r>
    </w:p>
    <w:p>
      <w:pPr>
        <w:numPr>
          <w:ilvl w:val="0"/>
          <w:numId w:val="13"/>
        </w:numPr>
        <w:ind w:left="360" w:hanging="360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www.bas.gov.ru - </w:t>
      </w:r>
      <w:r>
        <w:rPr>
          <w:rFonts w:ascii="Times New Roman" w:hAnsi="Times New Roman" w:eastAsia="Times New Roman"/>
          <w:kern w:val="1"/>
          <w:sz w:val="24"/>
          <w:szCs w:val="24"/>
          <w:lang w:val="ru-ru" w:eastAsia="zh-cn" w:bidi="ar-sa"/>
        </w:rPr>
        <w:t>Официальный сайтдля размещения информации о государственных (муниципальных) учреждениях</w:t>
      </w:r>
    </w:p>
    <w:p>
      <w:pPr>
        <w:numPr>
          <w:ilvl w:val="0"/>
          <w:numId w:val="13"/>
        </w:numPr>
        <w:ind w:left="360" w:hanging="360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 xml:space="preserve">www.zakupki.gov.ru - </w:t>
      </w:r>
    </w:p>
    <w:p>
      <w:pPr>
        <w:numPr>
          <w:ilvl w:val="0"/>
          <w:numId w:val="0"/>
        </w:numPr>
        <w:ind w:left="360" w:firstLine="0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center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Оперативный контроль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оформление родительских уголков;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оснащение групп мебелью в соответствии с ростом детей;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санитарное состояние групп;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охрана жизни и здоровья;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развивающая среда групп;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своевременность оплаты за детский сад;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качественное ведение документации;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готовность воспитателей к занятиям;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санитарное состояние детского сада;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проведение закаливающих мероприятий;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проверка нормы питания в группах;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продолжительность прогулок;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Укрепление сотрудничества детского сада и школы, как одного из условий обеспечения преемственности дошкольного и начального обучения. Для реализации этой задачи, согласно годовому плану, была проведена следующая работа: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Посещение воспитателями подготовительных к школе групп открытых уроков;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Участие учителей начальных классов в родительских собраниях, в открытых показах НОД;</w:t>
      </w:r>
    </w:p>
    <w:p>
      <w:pPr>
        <w:spacing w:after="0" w:line="240" w:lineRule="auto"/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·     Экскурсии в  школу.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  <w:t>Задачи на следующий год:</w:t>
      </w:r>
    </w:p>
    <w:p>
      <w:pPr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b/>
          <w:sz w:val="24"/>
          <w:szCs w:val="24"/>
        </w:rPr>
      </w:pPr>
      <w:r>
        <w:rPr>
          <w:rFonts w:ascii="Liberation Serif" w:hAnsi="Liberation Serif" w:eastAsia="Liberation Serif" w:cs="Liberation Serif"/>
          <w:b/>
          <w:sz w:val="24"/>
          <w:szCs w:val="24"/>
        </w:rPr>
      </w:r>
    </w:p>
    <w:p>
      <w:pPr>
        <w:pStyle w:val="para1"/>
        <w:ind w:left="-357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1. Укрепление здоровья детей, усиление работы по профилактике несчастных случаев с воспитанниками.</w:t>
      </w:r>
    </w:p>
    <w:p>
      <w:pPr>
        <w:pStyle w:val="para1"/>
        <w:ind w:left="-357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2. Контроль за выполнениями норм питания.</w:t>
      </w:r>
    </w:p>
    <w:p>
      <w:pPr>
        <w:pStyle w:val="para1"/>
        <w:ind w:left="-357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3. В рамках обеспечения комплексной безопасности – замена ограждения.</w:t>
      </w:r>
    </w:p>
    <w:p>
      <w:pPr>
        <w:pStyle w:val="para1"/>
        <w:ind w:left="-357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4. Ремонт тротуаров, пешеходных и подъездных путей к детскому саду.</w:t>
      </w:r>
    </w:p>
    <w:p>
      <w:pPr>
        <w:pStyle w:val="para1"/>
        <w:ind w:left="-357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  <w:t>5. Ремонт здания и жизненно важных систем ДОУ .</w:t>
      </w:r>
    </w:p>
    <w:p>
      <w:pPr>
        <w:pStyle w:val="para1"/>
        <w:ind w:left="714"/>
        <w:spacing w:after="0" w:line="240" w:lineRule="auto"/>
        <w:jc w:val="both"/>
        <w:tabs defTabSz="708">
          <w:tab w:val="left" w:pos="180" w:leader="none"/>
          <w:tab w:val="center" w:pos="4677" w:leader="none"/>
        </w:tabs>
        <w:rPr>
          <w:rFonts w:ascii="Liberation Serif" w:hAnsi="Liberation Serif" w:eastAsia="Liberation Serif" w:cs="Liberation Serif"/>
          <w:sz w:val="24"/>
          <w:szCs w:val="24"/>
        </w:rPr>
      </w:pPr>
      <w:r>
        <w:rPr>
          <w:rFonts w:ascii="Liberation Serif" w:hAnsi="Liberation Serif" w:eastAsia="Liberation Serif" w:cs="Liberation Serif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7" w:other="7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cc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  <w:font w:name="Liberation Serif">
    <w:panose1 w:val="02020603050405020304"/>
    <w:charset w:val="cc"/>
    <w:family w:val="roman"/>
    <w:pitch w:val="default"/>
  </w:font>
  <w:font w:name="Arial CYR">
    <w:panose1 w:val="020B060402020202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Нумерованный список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Нумерованный список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Нумерованный список 4"/>
    <w:lvl w:ilvl="0">
      <w:start w:val="1"/>
      <w:numFmt w:val="decimal"/>
      <w:suff w:val="tab"/>
      <w:lvlText w:val="%1."/>
      <w:lvlJc w:val="left"/>
      <w:pPr>
        <w:ind w:left="714" w:hanging="0"/>
      </w:pPr>
      <w:rPr>
        <w:rFonts w:ascii="Times New Roman" w:hAnsi="Times New Roman" w:eastAsia="Calibri" w:cs="Times New Roman"/>
      </w:rPr>
    </w:lvl>
    <w:lvl w:ilvl="1">
      <w:start w:val="1"/>
      <w:numFmt w:val="lowerLetter"/>
      <w:suff w:val="tab"/>
      <w:lvlText w:val="%2."/>
      <w:lvlJc w:val="left"/>
      <w:pPr>
        <w:ind w:left="1434" w:hanging="0"/>
      </w:pPr>
    </w:lvl>
    <w:lvl w:ilvl="2">
      <w:start w:val="1"/>
      <w:numFmt w:val="lowerRoman"/>
      <w:suff w:val="tab"/>
      <w:lvlText w:val="%3."/>
      <w:lvlJc w:val="left"/>
      <w:pPr>
        <w:ind w:left="2334" w:hanging="0"/>
      </w:pPr>
    </w:lvl>
    <w:lvl w:ilvl="3">
      <w:start w:val="1"/>
      <w:numFmt w:val="decimal"/>
      <w:suff w:val="tab"/>
      <w:lvlText w:val="%4."/>
      <w:lvlJc w:val="left"/>
      <w:pPr>
        <w:ind w:left="2874" w:hanging="0"/>
      </w:pPr>
    </w:lvl>
    <w:lvl w:ilvl="4">
      <w:start w:val="1"/>
      <w:numFmt w:val="lowerLetter"/>
      <w:suff w:val="tab"/>
      <w:lvlText w:val="%5."/>
      <w:lvlJc w:val="left"/>
      <w:pPr>
        <w:ind w:left="3594" w:hanging="0"/>
      </w:pPr>
    </w:lvl>
    <w:lvl w:ilvl="5">
      <w:start w:val="1"/>
      <w:numFmt w:val="lowerRoman"/>
      <w:suff w:val="tab"/>
      <w:lvlText w:val="%6."/>
      <w:lvlJc w:val="left"/>
      <w:pPr>
        <w:ind w:left="4494" w:hanging="0"/>
      </w:pPr>
    </w:lvl>
    <w:lvl w:ilvl="6">
      <w:start w:val="1"/>
      <w:numFmt w:val="decimal"/>
      <w:suff w:val="tab"/>
      <w:lvlText w:val="%7."/>
      <w:lvlJc w:val="left"/>
      <w:pPr>
        <w:ind w:left="5034" w:hanging="0"/>
      </w:pPr>
    </w:lvl>
    <w:lvl w:ilvl="7">
      <w:start w:val="1"/>
      <w:numFmt w:val="lowerLetter"/>
      <w:suff w:val="tab"/>
      <w:lvlText w:val="%8."/>
      <w:lvlJc w:val="left"/>
      <w:pPr>
        <w:ind w:left="5754" w:hanging="0"/>
      </w:pPr>
    </w:lvl>
    <w:lvl w:ilvl="8">
      <w:start w:val="1"/>
      <w:numFmt w:val="lowerRoman"/>
      <w:suff w:val="tab"/>
      <w:lvlText w:val="%9."/>
      <w:lvlJc w:val="left"/>
      <w:pPr>
        <w:ind w:left="6654" w:hanging="0"/>
      </w:pPr>
    </w:lvl>
  </w:abstractNum>
  <w:abstractNum w:abstractNumId="5">
    <w:multiLevelType w:val="hybridMultilevel"/>
    <w:name w:val="Нумерованный список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"/>
      <w:lvlJc w:val="left"/>
      <w:pPr>
        <w:ind w:left="1080" w:hanging="0"/>
      </w:pPr>
      <w:rPr>
        <w:rFonts w:ascii="Symbol" w:hAnsi="Symbol"/>
        <w:sz w:val="20"/>
      </w:rPr>
    </w:lvl>
    <w:lvl w:ilvl="2">
      <w:numFmt w:val="bullet"/>
      <w:suff w:val="tab"/>
      <w:lvlText w:val=""/>
      <w:lvlJc w:val="left"/>
      <w:pPr>
        <w:ind w:left="1800" w:hanging="0"/>
      </w:pPr>
      <w:rPr>
        <w:rFonts w:ascii="Symbol" w:hAnsi="Symbol"/>
        <w:sz w:val="20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  <w:sz w:val="20"/>
      </w:rPr>
    </w:lvl>
    <w:lvl w:ilvl="4">
      <w:numFmt w:val="bullet"/>
      <w:suff w:val="tab"/>
      <w:lvlText w:val=""/>
      <w:lvlJc w:val="left"/>
      <w:pPr>
        <w:ind w:left="3240" w:hanging="0"/>
      </w:pPr>
      <w:rPr>
        <w:rFonts w:ascii="Symbol" w:hAnsi="Symbol"/>
        <w:sz w:val="20"/>
      </w:rPr>
    </w:lvl>
    <w:lvl w:ilvl="5">
      <w:numFmt w:val="bullet"/>
      <w:suff w:val="tab"/>
      <w:lvlText w:val=""/>
      <w:lvlJc w:val="left"/>
      <w:pPr>
        <w:ind w:left="3960" w:hanging="0"/>
      </w:pPr>
      <w:rPr>
        <w:rFonts w:ascii="Symbol" w:hAnsi="Symbol"/>
        <w:sz w:val="20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  <w:sz w:val="20"/>
      </w:rPr>
    </w:lvl>
    <w:lvl w:ilvl="7">
      <w:numFmt w:val="bullet"/>
      <w:suff w:val="tab"/>
      <w:lvlText w:val=""/>
      <w:lvlJc w:val="left"/>
      <w:pPr>
        <w:ind w:left="5400" w:hanging="0"/>
      </w:pPr>
      <w:rPr>
        <w:rFonts w:ascii="Symbol" w:hAnsi="Symbol"/>
        <w:sz w:val="20"/>
      </w:rPr>
    </w:lvl>
    <w:lvl w:ilvl="8">
      <w:numFmt w:val="bullet"/>
      <w:suff w:val="tab"/>
      <w:lvlText w:val=""/>
      <w:lvlJc w:val="left"/>
      <w:pPr>
        <w:ind w:left="6120" w:hanging="0"/>
      </w:pPr>
      <w:rPr>
        <w:rFonts w:ascii="Symbol" w:hAnsi="Symbol"/>
        <w:sz w:val="20"/>
      </w:rPr>
    </w:lvl>
  </w:abstractNum>
  <w:abstractNum w:abstractNumId="6">
    <w:multiLevelType w:val="hybridMultilevel"/>
    <w:name w:val="Нумерованный список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Нумерованный список 7"/>
    <w:lvl w:ilvl="0">
      <w:numFmt w:val="bullet"/>
      <w:suff w:val="tab"/>
      <w:lvlText w:val=""/>
      <w:lvlJc w:val="left"/>
      <w:pPr>
        <w:ind w:left="28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0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72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44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16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88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0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32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044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Нумерованный список 8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lef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lef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left"/>
      <w:pPr>
        <w:ind w:left="5940" w:hanging="0"/>
      </w:pPr>
    </w:lvl>
  </w:abstractNum>
  <w:abstractNum w:abstractNumId="9">
    <w:multiLevelType w:val="hybridMultilevel"/>
    <w:name w:val="Нумерованный список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Нумерованный список 10"/>
    <w:lvl w:ilvl="0">
      <w:numFmt w:val="bullet"/>
      <w:suff w:val="tab"/>
      <w:lvlText w:val=""/>
      <w:lvlJc w:val="left"/>
      <w:pPr>
        <w:ind w:left="1080" w:hanging="0"/>
      </w:pPr>
      <w:rPr>
        <w:rFonts w:ascii="Wingdings" w:hAnsi="Wingdings"/>
      </w:rPr>
    </w:lvl>
    <w:lvl w:ilvl="1">
      <w:numFmt w:val="bullet"/>
      <w:suff w:val="tab"/>
      <w:lvlText w:val="o"/>
      <w:lvlJc w:val="left"/>
      <w:pPr>
        <w:ind w:left="180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24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96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40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2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840" w:hanging="0"/>
      </w:pPr>
      <w:rPr>
        <w:rFonts w:ascii="Wingdings" w:hAnsi="Wingdings" w:eastAsia="Wingdings" w:cs="Wingdings"/>
      </w:rPr>
    </w:lvl>
  </w:abstractNum>
  <w:abstractNum w:abstractNumId="11">
    <w:multiLevelType w:val="hybridMultilevel"/>
    <w:name w:val="Нумерованный список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Bullet 12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singleLevel"/>
    <w:name w:val="Bullet 13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8"/>
    <w:tmLastPosSelect w:val="0"/>
    <w:tmLastPosFrameIdx w:val="0"/>
    <w:tmLastPosCaret>
      <w:tmLastPosPgfIdx w:val="187"/>
      <w:tmLastPosIdx w:val="18"/>
    </w:tmLastPosCaret>
    <w:tmLastPosAnchor>
      <w:tmLastPosPgfIdx w:val="0"/>
      <w:tmLastPosIdx w:val="0"/>
    </w:tmLastPosAnchor>
    <w:tmLastPosTblRect w:left="0" w:top="0" w:right="0" w:bottom="0"/>
  </w:tmLastPos>
  <w:tmAppRevision w:date="1678702254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2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2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vk.com/club216944949" TargetMode="External"/><Relationship Id="rId9" Type="http://schemas.openxmlformats.org/officeDocument/2006/relationships/hyperlink" Target="https://sas.ficto.ru/service" TargetMode="External"/><Relationship Id="rId10" Type="http://schemas.openxmlformats.org/officeDocument/2006/relationships/hyperlink" Target="https://lk.gisee.ru/decl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/>
  <cp:revision>33</cp:revision>
  <cp:lastPrinted>2019-01-17T09:56:00Z</cp:lastPrinted>
  <dcterms:created xsi:type="dcterms:W3CDTF">2015-05-19T05:35:00Z</dcterms:created>
  <dcterms:modified xsi:type="dcterms:W3CDTF">2023-03-13T10:10:54Z</dcterms:modified>
</cp:coreProperties>
</file>