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172" w:rsidRDefault="001E1172" w:rsidP="001E1172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sz w:val="27"/>
          <w:szCs w:val="27"/>
          <w:lang w:eastAsia="ru-RU"/>
        </w:rPr>
      </w:pP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Аналитический отчет 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 xml:space="preserve">учителя-логопеда </w:t>
      </w:r>
      <w:proofErr w:type="spellStart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>Саляевой</w:t>
      </w:r>
      <w:proofErr w:type="spellEnd"/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t xml:space="preserve"> Е.А. о проделанной работе </w:t>
      </w:r>
      <w:r>
        <w:rPr>
          <w:rFonts w:ascii="Georgia" w:eastAsia="Times New Roman" w:hAnsi="Georgia"/>
          <w:b/>
          <w:bCs/>
          <w:sz w:val="27"/>
          <w:szCs w:val="27"/>
          <w:lang w:eastAsia="ru-RU"/>
        </w:rPr>
        <w:br/>
        <w:t>за 2019-2020учебный год</w:t>
      </w:r>
    </w:p>
    <w:p w:rsidR="001E1172" w:rsidRDefault="001E1172" w:rsidP="001E1172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На 2019-2020 учебный год была определена цель и поставлены задачи: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–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возможностями. Организовать работу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Задачи: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Изучение уровня речевого развития и недостатков неречевого характера, проявляющихся в недоразвитии психофизических процессов, связанных с организацией и развитием речевой системы.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Осуществление коррекционного процесса в соответствии с индивидуальными программами коррекции речевого нарушения.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педагогами по коррекции нарушений речи у детей.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Повышать профессиональный уровень.</w:t>
      </w:r>
    </w:p>
    <w:p w:rsidR="001E1172" w:rsidRDefault="001E1172" w:rsidP="001E1172">
      <w:pPr>
        <w:numPr>
          <w:ilvl w:val="0"/>
          <w:numId w:val="1"/>
        </w:numPr>
        <w:shd w:val="clear" w:color="auto" w:fill="FFFFFF"/>
        <w:spacing w:after="0" w:line="270" w:lineRule="atLeast"/>
        <w:ind w:left="96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Дополнять оснащение кабинета, дидактическими играми, пособиями, методической литературой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 - достижение каждым ребёнком уровня речевого развития, соответствующего возрастным и индивидуальным возможностям.</w:t>
      </w:r>
    </w:p>
    <w:p w:rsidR="001E1172" w:rsidRDefault="001E1172" w:rsidP="001E1172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2019 - 2020 учебном году логопедическая деятельность осуществлялась по следующим направлениям: организационно-методическое, коррекционно-развивающее , консультативное.</w:t>
      </w:r>
    </w:p>
    <w:p w:rsidR="001E1172" w:rsidRDefault="001E1172" w:rsidP="001E1172">
      <w:pPr>
        <w:pStyle w:val="goluboy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I. Организационно - методическое направление.</w:t>
      </w:r>
    </w:p>
    <w:p w:rsidR="001E1172" w:rsidRDefault="001E1172" w:rsidP="001E11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А) организация деятельности:</w:t>
      </w:r>
    </w:p>
    <w:p w:rsidR="001E1172" w:rsidRDefault="001E1172" w:rsidP="001E1172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всеми детьми проводились индивидуальные и подгрупповые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 </w:t>
      </w:r>
    </w:p>
    <w:p w:rsidR="001E1172" w:rsidRDefault="001E1172" w:rsidP="001E1172">
      <w:pPr>
        <w:pStyle w:val="a3"/>
        <w:shd w:val="clear" w:color="auto" w:fill="FFFFFF"/>
        <w:spacing w:before="0" w:beforeAutospacing="0" w:after="10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 детей, составляющих группу риска , не зачисленных на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 xml:space="preserve"> МАДОУ № 29 «Василёк» (младшего и среднего возраста) были даны консультации и рекомендовано обратиться к специалистам.</w:t>
      </w:r>
    </w:p>
    <w:p w:rsidR="001E1172" w:rsidRDefault="001E1172" w:rsidP="001E1172">
      <w:pPr>
        <w:pStyle w:val="a3"/>
        <w:shd w:val="clear" w:color="auto" w:fill="FFFFFF"/>
        <w:spacing w:before="0" w:beforeAutospacing="0" w:after="10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 1 марта 2020 года   с согласия родителей была начата диагностика речевого развития детей пятого года жизни МАДОУ №29, но в связи с  </w:t>
      </w:r>
      <w:proofErr w:type="spellStart"/>
      <w:r>
        <w:rPr>
          <w:sz w:val="28"/>
          <w:szCs w:val="28"/>
        </w:rPr>
        <w:t>эпидиологическими</w:t>
      </w:r>
      <w:proofErr w:type="spellEnd"/>
      <w:r>
        <w:rPr>
          <w:sz w:val="28"/>
          <w:szCs w:val="28"/>
        </w:rPr>
        <w:t xml:space="preserve"> мерами введенными в РФ диагностика  по результатам которой, должен  быть составлен список детей, не закончена. Комплектование </w:t>
      </w:r>
      <w:proofErr w:type="spellStart"/>
      <w:r>
        <w:rPr>
          <w:sz w:val="28"/>
          <w:szCs w:val="28"/>
        </w:rPr>
        <w:t>логопункта</w:t>
      </w:r>
      <w:proofErr w:type="spellEnd"/>
      <w:r>
        <w:rPr>
          <w:sz w:val="28"/>
          <w:szCs w:val="28"/>
        </w:rPr>
        <w:t xml:space="preserve"> отложено.</w:t>
      </w:r>
    </w:p>
    <w:p w:rsidR="001E1172" w:rsidRDefault="001E1172" w:rsidP="001E1172">
      <w:pPr>
        <w:shd w:val="clear" w:color="auto" w:fill="FFFFFF"/>
        <w:tabs>
          <w:tab w:val="left" w:pos="83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Б) методическая деятельность: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</w:p>
    <w:p w:rsidR="001E1172" w:rsidRPr="009F0D51" w:rsidRDefault="001E1172" w:rsidP="001E1172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0D51">
        <w:rPr>
          <w:rFonts w:ascii="Times New Roman" w:eastAsia="Times New Roman" w:hAnsi="Times New Roman"/>
          <w:b/>
          <w:sz w:val="28"/>
          <w:szCs w:val="28"/>
          <w:lang w:eastAsia="ru-RU"/>
        </w:rPr>
        <w:t>1. Повышение квалификации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Прошла  обучение в Государственном автономном образовательном учреждении дополнительного профессионального образования Свердловской области «Институт развития образования» по программе повышения квалификации «Развитие профессиональной компетентности специалистов, привлекаемых к осуществлению всестороннего анализа результатов профессиональной  деятельности педагогических работников, </w:t>
      </w:r>
      <w:proofErr w:type="spellStart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аттестующихся</w:t>
      </w:r>
      <w:proofErr w:type="spellEnd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роста» в объёме 16 часов.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Прошла краткосрочное обучение в ООО «Учебный центр «Новатор» по дополнительной программе: «Эффективные способы постановки звуков позднего онтогенеза у детей с тяжёлыми речевыми патологиями в объёме 32 часа.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Прошла краткосрочное обучение в ООО «Учебный центр «Новатор» по дополнительной программе: «</w:t>
      </w:r>
      <w:proofErr w:type="spellStart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Геймификация</w:t>
      </w:r>
      <w:proofErr w:type="spellEnd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логопедического процесса» в объёме 16 часов.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 семинаре для педагогов и специалистов Свердловской области, организованным ГБУ СО «Центр психолого-педагогической, медицинской и социальной помощи «Ресурс» на тему «Индивидуальный образовательный маршрут сопровождения обучающихся с ОВЗ в ДОО».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 заседании Ассоциации учителей-логопедов Свердловской области на тему «Логопедия: современный облик и контуры будущего.</w:t>
      </w:r>
    </w:p>
    <w:p w:rsid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Приняла участие в практическом семинаре Л.В. </w:t>
      </w:r>
      <w:proofErr w:type="spellStart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Михляевой</w:t>
      </w:r>
      <w:proofErr w:type="spellEnd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«Кнопки мозга» - образовательная </w:t>
      </w:r>
      <w:proofErr w:type="spellStart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кинезиология</w:t>
      </w:r>
      <w:proofErr w:type="spellEnd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:rsidR="000C32F1" w:rsidRDefault="001E1172" w:rsidP="000C32F1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 круглом столе Инклюзивные технологии: обзор вспомогательных технологий и коммуникативных систем для людей с инвалидностью, организованным региональным ресурсным центром СО «Аутизм</w:t>
      </w:r>
      <w:r w:rsidR="000C32F1">
        <w:rPr>
          <w:rFonts w:ascii="Times New Roman" w:eastAsia="Times New Roman" w:hAnsi="Times New Roman"/>
          <w:bCs/>
          <w:kern w:val="36"/>
          <w:sz w:val="28"/>
          <w:szCs w:val="28"/>
        </w:rPr>
        <w:t>»</w:t>
      </w:r>
    </w:p>
    <w:p w:rsidR="000C32F1" w:rsidRPr="001E1172" w:rsidRDefault="000C32F1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0C32F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Систематически просматривала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(«Логопедический букварь: работа логопеда по обучению ребёнка грамоте», «Способы автоматизации поставленных звуков в слогах и словах с помощью разного вида игровых технологий», «Логопедическая и фонетическая ритмика как традиционные методики в коррекции речи детей» и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др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. в количестве 25 штук) </w:t>
      </w:r>
    </w:p>
    <w:p w:rsidR="001E1172" w:rsidRDefault="001E1172" w:rsidP="001E11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Участие в конкурсах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во Всероссийском конкурсе педагогического мастерства для педагогов дошкольного образования на лучшее родительское собрание с использованием ИКТ на площадке педагогического сообщества Урок РФ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Приняла участие во Всероссийский конкурсе для логопедов и дефектологов  «Логопедическая настольная игра» на площадке педагогического сообщества  Урок РФ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во Всероссийском Дистанционном конкурсе «Воспитатель года России -2019 результат – призёр в номинациях «Лучший сайт», «Лучшее эссе», победитель в номинации «Учитель-логопед года»</w:t>
      </w:r>
    </w:p>
    <w:p w:rsidR="001E1172" w:rsidRPr="001E1172" w:rsidRDefault="001E1172" w:rsidP="001E1172">
      <w:pPr>
        <w:shd w:val="clear" w:color="auto" w:fill="FFFFFF"/>
        <w:spacing w:before="60" w:after="30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Приняла участие во Всероссийском профессиональном конкурсе в номинации «Инновационные технологии в логопедии» с работой «</w:t>
      </w:r>
      <w:proofErr w:type="spellStart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>Кинезиологические</w:t>
      </w:r>
      <w:proofErr w:type="spellEnd"/>
      <w:r w:rsidRPr="001E117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упражнения в работе учителя-логопеда»</w:t>
      </w:r>
    </w:p>
    <w:p w:rsidR="001E1172" w:rsidRDefault="001E1172" w:rsidP="001E11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1172" w:rsidRDefault="001E1172" w:rsidP="001E11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Публикации</w:t>
      </w:r>
    </w:p>
    <w:p w:rsidR="001E1172" w:rsidRDefault="001E1172" w:rsidP="001E1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Публикация в профессиональной социальной сети педагогического сообществ:</w:t>
      </w:r>
    </w:p>
    <w:p w:rsidR="001E1172" w:rsidRPr="001E1172" w:rsidRDefault="001E1172" w:rsidP="001E117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E1172">
        <w:rPr>
          <w:rFonts w:ascii="Times New Roman" w:eastAsiaTheme="minorHAnsi" w:hAnsi="Times New Roman"/>
          <w:sz w:val="28"/>
          <w:szCs w:val="28"/>
        </w:rPr>
        <w:t>Публикации  на педагогическом сообществе «</w:t>
      </w:r>
      <w:r w:rsidRPr="001E1172">
        <w:rPr>
          <w:rFonts w:ascii="Times New Roman" w:eastAsiaTheme="minorHAnsi" w:hAnsi="Times New Roman"/>
          <w:b/>
          <w:sz w:val="28"/>
          <w:szCs w:val="28"/>
        </w:rPr>
        <w:t>Педагоги онлайн»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=17575"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Pr="001E1172">
        <w:rPr>
          <w:rFonts w:ascii="Times New Roman" w:eastAsia="Times New Roman" w:hAnsi="Times New Roman"/>
          <w:sz w:val="28"/>
          <w:szCs w:val="28"/>
        </w:rPr>
        <w:t xml:space="preserve">Пособие для развития правильного ротового выдоха                                                                                                        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=17963"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Pr="001E1172">
        <w:rPr>
          <w:rFonts w:ascii="Times New Roman" w:eastAsia="Times New Roman" w:hAnsi="Times New Roman"/>
          <w:sz w:val="28"/>
          <w:szCs w:val="28"/>
        </w:rPr>
        <w:t>Стратегии, способствующие развитию речи.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=18465"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Pr="001E1172">
        <w:rPr>
          <w:rFonts w:ascii="Times New Roman" w:eastAsia="Times New Roman" w:hAnsi="Times New Roman"/>
          <w:sz w:val="28"/>
          <w:szCs w:val="28"/>
        </w:rPr>
        <w:t>Буклет "Развиваем речь"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=20045"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proofErr w:type="spellStart"/>
      <w:r w:rsidRPr="001E1172">
        <w:rPr>
          <w:rFonts w:ascii="Times New Roman" w:eastAsia="Times New Roman" w:hAnsi="Times New Roman"/>
          <w:sz w:val="28"/>
          <w:szCs w:val="28"/>
        </w:rPr>
        <w:t>Синквейн</w:t>
      </w:r>
      <w:proofErr w:type="spellEnd"/>
      <w:r w:rsidRPr="001E1172">
        <w:rPr>
          <w:rFonts w:ascii="Times New Roman" w:eastAsia="Times New Roman" w:hAnsi="Times New Roman"/>
          <w:sz w:val="28"/>
          <w:szCs w:val="28"/>
        </w:rPr>
        <w:t xml:space="preserve"> в работе логопеда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=20694"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Pr="001E1172">
        <w:rPr>
          <w:rFonts w:ascii="Times New Roman" w:eastAsia="Times New Roman" w:hAnsi="Times New Roman"/>
          <w:sz w:val="28"/>
          <w:szCs w:val="28"/>
        </w:rPr>
        <w:t>Консультация для педагогов ДОУ. "Игры с песком или песочная терапия"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HYPERLINK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https</w:instrText>
      </w:r>
      <w:r w:rsidRPr="001E1172">
        <w:rPr>
          <w:rFonts w:ascii="Times New Roman" w:eastAsia="Times New Roman" w:hAnsi="Times New Roman"/>
          <w:sz w:val="28"/>
          <w:szCs w:val="28"/>
        </w:rPr>
        <w:instrText>://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agabew</w:instrText>
      </w:r>
      <w:r w:rsidRPr="001E1172">
        <w:rPr>
          <w:rFonts w:ascii="Times New Roman" w:eastAsia="Times New Roman" w:hAnsi="Times New Roman"/>
          <w:sz w:val="28"/>
          <w:szCs w:val="28"/>
        </w:rPr>
        <w:instrText>4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bd</w:instrText>
      </w:r>
      <w:r w:rsidRPr="001E1172">
        <w:rPr>
          <w:rFonts w:ascii="Times New Roman" w:eastAsia="Times New Roman" w:hAnsi="Times New Roman"/>
          <w:sz w:val="28"/>
          <w:szCs w:val="28"/>
        </w:rPr>
        <w:instrText>.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xn</w:instrText>
      </w:r>
      <w:r w:rsidRPr="001E1172">
        <w:rPr>
          <w:rFonts w:ascii="Times New Roman" w:eastAsia="Times New Roman" w:hAnsi="Times New Roman"/>
          <w:sz w:val="28"/>
          <w:szCs w:val="28"/>
        </w:rPr>
        <w:instrText>--80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asehdb</w:instrText>
      </w:r>
      <w:r w:rsidRPr="001E1172">
        <w:rPr>
          <w:rFonts w:ascii="Times New Roman" w:eastAsia="Times New Roman" w:hAnsi="Times New Roman"/>
          <w:sz w:val="28"/>
          <w:szCs w:val="28"/>
        </w:rPr>
        <w:instrText>/"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l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publication</w:instrText>
      </w:r>
      <w:r w:rsidRPr="001E1172">
        <w:rPr>
          <w:rFonts w:ascii="Times New Roman" w:eastAsia="Times New Roman" w:hAnsi="Times New Roman"/>
          <w:sz w:val="28"/>
          <w:szCs w:val="28"/>
        </w:rPr>
        <w:instrText>/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detail</w:instrText>
      </w:r>
      <w:r w:rsidRPr="001E1172">
        <w:rPr>
          <w:rFonts w:ascii="Times New Roman" w:eastAsia="Times New Roman" w:hAnsi="Times New Roman"/>
          <w:sz w:val="28"/>
          <w:szCs w:val="28"/>
        </w:rPr>
        <w:instrText>?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id</w:instrText>
      </w:r>
      <w:r w:rsidRPr="001E1172">
        <w:rPr>
          <w:rFonts w:ascii="Times New Roman" w:eastAsia="Times New Roman" w:hAnsi="Times New Roman"/>
          <w:sz w:val="28"/>
          <w:szCs w:val="28"/>
        </w:rPr>
        <w:instrText>=21377" \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instrText>o</w:instrText>
      </w:r>
      <w:r w:rsidRPr="001E1172">
        <w:rPr>
          <w:rFonts w:ascii="Times New Roman" w:eastAsia="Times New Roman" w:hAnsi="Times New Roman"/>
          <w:sz w:val="28"/>
          <w:szCs w:val="28"/>
        </w:rPr>
        <w:instrText xml:space="preserve"> "Перейти к публикации" </w:instrText>
      </w: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Pr="001E1172">
        <w:rPr>
          <w:rFonts w:ascii="Times New Roman" w:eastAsia="Times New Roman" w:hAnsi="Times New Roman"/>
          <w:sz w:val="28"/>
          <w:szCs w:val="28"/>
        </w:rPr>
        <w:t>Игра "Лупа"</w:t>
      </w:r>
    </w:p>
    <w:p w:rsidR="001E1172" w:rsidRPr="001E1172" w:rsidRDefault="001E1172" w:rsidP="001E1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1E1172" w:rsidRPr="001E1172" w:rsidRDefault="001E1172" w:rsidP="001E117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E1172">
        <w:rPr>
          <w:rFonts w:ascii="Times New Roman" w:eastAsiaTheme="minorHAnsi" w:hAnsi="Times New Roman"/>
          <w:sz w:val="28"/>
          <w:szCs w:val="28"/>
        </w:rPr>
        <w:t xml:space="preserve">Публикации </w:t>
      </w:r>
      <w:r w:rsidRPr="001E1172">
        <w:rPr>
          <w:rFonts w:ascii="Times New Roman" w:eastAsiaTheme="minorHAnsi" w:hAnsi="Times New Roman"/>
          <w:b/>
          <w:sz w:val="28"/>
          <w:szCs w:val="28"/>
        </w:rPr>
        <w:t>Урок РФ</w:t>
      </w:r>
    </w:p>
    <w:p w:rsidR="001E1172" w:rsidRPr="001E1172" w:rsidRDefault="00482C75" w:rsidP="001E1172">
      <w:pPr>
        <w:shd w:val="clear" w:color="auto" w:fill="FFFFFF"/>
        <w:spacing w:before="60" w:after="225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hyperlink r:id="rId5" w:history="1">
        <w:r w:rsidR="001E1172" w:rsidRPr="001E1172">
          <w:rPr>
            <w:rFonts w:ascii="Times New Roman" w:eastAsia="Times New Roman" w:hAnsi="Times New Roman"/>
            <w:bCs/>
            <w:kern w:val="36"/>
            <w:sz w:val="28"/>
            <w:szCs w:val="28"/>
          </w:rPr>
          <w:t xml:space="preserve">Применение элементов </w:t>
        </w:r>
        <w:proofErr w:type="spellStart"/>
        <w:r w:rsidR="001E1172" w:rsidRPr="001E1172">
          <w:rPr>
            <w:rFonts w:ascii="Times New Roman" w:eastAsia="Times New Roman" w:hAnsi="Times New Roman"/>
            <w:bCs/>
            <w:kern w:val="36"/>
            <w:sz w:val="28"/>
            <w:szCs w:val="28"/>
          </w:rPr>
          <w:t>биоэнергопластики</w:t>
        </w:r>
        <w:proofErr w:type="spellEnd"/>
        <w:r w:rsidR="001E1172" w:rsidRPr="001E1172">
          <w:rPr>
            <w:rFonts w:ascii="Times New Roman" w:eastAsia="Times New Roman" w:hAnsi="Times New Roman"/>
            <w:bCs/>
            <w:kern w:val="36"/>
            <w:sz w:val="28"/>
            <w:szCs w:val="28"/>
          </w:rPr>
          <w:t xml:space="preserve"> в работе учителя-логопеда</w:t>
        </w:r>
      </w:hyperlink>
    </w:p>
    <w:p w:rsidR="001E1172" w:rsidRPr="001E1172" w:rsidRDefault="001E1172" w:rsidP="001E1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</w:rPr>
        <w:t xml:space="preserve">Предложены упражнения с элементами </w:t>
      </w:r>
      <w:proofErr w:type="spellStart"/>
      <w:r w:rsidRPr="001E1172">
        <w:rPr>
          <w:rFonts w:ascii="Times New Roman" w:eastAsia="Times New Roman" w:hAnsi="Times New Roman"/>
          <w:sz w:val="28"/>
          <w:szCs w:val="28"/>
        </w:rPr>
        <w:t>биоэнергопластики</w:t>
      </w:r>
      <w:proofErr w:type="spellEnd"/>
    </w:p>
    <w:p w:rsidR="001E1172" w:rsidRPr="001E1172" w:rsidRDefault="00482C75" w:rsidP="001E1172">
      <w:pPr>
        <w:shd w:val="clear" w:color="auto" w:fill="FFFFFF"/>
        <w:spacing w:before="60" w:after="225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hyperlink r:id="rId6" w:history="1">
        <w:r w:rsidR="001E1172" w:rsidRPr="001E1172">
          <w:rPr>
            <w:rFonts w:ascii="Times New Roman" w:eastAsia="Times New Roman" w:hAnsi="Times New Roman"/>
            <w:bCs/>
            <w:kern w:val="36"/>
            <w:sz w:val="28"/>
            <w:szCs w:val="28"/>
          </w:rPr>
          <w:t>Игра "Лупа"</w:t>
        </w:r>
      </w:hyperlink>
    </w:p>
    <w:p w:rsidR="001E1172" w:rsidRPr="001E1172" w:rsidRDefault="001E1172" w:rsidP="001E11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</w:rPr>
        <w:t>Пособие для автоматизации звука Л</w:t>
      </w:r>
    </w:p>
    <w:p w:rsidR="001E1172" w:rsidRPr="001E1172" w:rsidRDefault="00482C75" w:rsidP="001E1172">
      <w:pPr>
        <w:shd w:val="clear" w:color="auto" w:fill="FFFFFF"/>
        <w:spacing w:before="60" w:after="225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hyperlink r:id="rId7" w:history="1">
        <w:r w:rsidR="001E1172" w:rsidRPr="001E1172">
          <w:rPr>
            <w:rFonts w:ascii="Times New Roman" w:eastAsia="Times New Roman" w:hAnsi="Times New Roman"/>
            <w:bCs/>
            <w:kern w:val="36"/>
            <w:sz w:val="28"/>
            <w:szCs w:val="28"/>
          </w:rPr>
          <w:t>Конспект родительского собрания на тему «Артикуляционная гимнастика - это комплекс специальных упражнений для тренировки органов артикуляции»</w:t>
        </w:r>
      </w:hyperlink>
    </w:p>
    <w:p w:rsidR="001E1172" w:rsidRDefault="001E1172" w:rsidP="001E1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1172">
        <w:rPr>
          <w:rFonts w:ascii="Times New Roman" w:eastAsia="Times New Roman" w:hAnsi="Times New Roman"/>
          <w:sz w:val="28"/>
          <w:szCs w:val="28"/>
        </w:rPr>
        <w:t>Конспект родительского собрания.</w:t>
      </w:r>
    </w:p>
    <w:p w:rsidR="001E1172" w:rsidRPr="000C32F1" w:rsidRDefault="00501AA9" w:rsidP="000C3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Систематически размещала информацию на своей странице сайта ДОУ</w:t>
      </w:r>
    </w:p>
    <w:p w:rsidR="001E1172" w:rsidRDefault="001E1172" w:rsidP="001E1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Коррекционно- развивающее направление</w:t>
      </w:r>
    </w:p>
    <w:p w:rsidR="001E1172" w:rsidRDefault="001E1172" w:rsidP="001E1172">
      <w:pPr>
        <w:shd w:val="clear" w:color="auto" w:fill="FFFFFF"/>
        <w:spacing w:after="10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концу учебного года уровень освоения программы по показателям составил:</w:t>
      </w:r>
    </w:p>
    <w:p w:rsidR="001E1172" w:rsidRDefault="001E1172" w:rsidP="001E1172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вукового анализа и синтеза. Был реализованы проект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в которых принимали участие дети педаг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оги, – «Криотерапия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для детей»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,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начата работа над проектом «Волшебный песок»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закрепления пройденной темы давались дополнительные задания</w:t>
      </w:r>
    </w:p>
    <w:p w:rsidR="001E1172" w:rsidRDefault="001E1172" w:rsidP="001E1172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III. Консультативное направление.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Для воспитателей проводились консультации по темам, согласно плану, отчеты о результатах обследования устной речи и о результатах коррекционной работы, проводимой в течение всего учебного года, оценка качества коррекционно-педагогической деятельности специалистов, работающими с детьми. Велось тесное сотрудничество с музыкальным руководителем., инструктором по физической культуре. В течение года регулярно посещались педсоветы в ДОУ, консультации, 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кабинета сделаны игры по коррекции грамматического строя речи, пособия по обучению звуковому анализу, пополнена личная методическая библиотека.</w:t>
      </w:r>
    </w:p>
    <w:p w:rsidR="001E1172" w:rsidRDefault="001E1172" w:rsidP="001E1172">
      <w:pPr>
        <w:spacing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Систематически 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посещала ММО логопедов СГО. Было подготовлено выступление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:</w:t>
      </w:r>
    </w:p>
    <w:p w:rsidR="00501AA9" w:rsidRDefault="00501AA9" w:rsidP="001E1172">
      <w:pPr>
        <w:spacing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«Нетрадиционные способы постановки трудных звуков»</w:t>
      </w:r>
    </w:p>
    <w:p w:rsidR="00501AA9" w:rsidRDefault="00501AA9" w:rsidP="001E1172">
      <w:pPr>
        <w:spacing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Для дистанционного участия в педагогических чтениях – 2020 был подготовлен доклад – «Инновационные технологии в работе учителя-логопеда</w:t>
      </w:r>
      <w:r w:rsidR="000C32F1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как эффективное средство при  реализации ФГОС.</w:t>
      </w:r>
    </w:p>
    <w:p w:rsidR="001E1172" w:rsidRDefault="001E1172" w:rsidP="001E1172">
      <w:pPr>
        <w:shd w:val="clear" w:color="auto" w:fill="FFFFFF"/>
        <w:spacing w:after="270" w:line="270" w:lineRule="atLeast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   Проанализировав коррекцион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но-логопедическую работу за 2019– 2020</w:t>
      </w: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учебный год, результаты диагностики детей, можно сделать вывод, что поставленные задачи в начале учебного года - решены; намеченные цели достигнуты.</w:t>
      </w:r>
    </w:p>
    <w:p w:rsidR="001E1172" w:rsidRDefault="00501AA9" w:rsidP="001E1172">
      <w:pPr>
        <w:shd w:val="clear" w:color="auto" w:fill="FFFFFF"/>
        <w:spacing w:after="270" w:line="270" w:lineRule="atLeast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 на 2020- 2021 </w:t>
      </w:r>
      <w:r w:rsidR="001E1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</w:t>
      </w:r>
      <w:r w:rsidR="00501AA9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Продолжить поиск инновационных технологий применяемых в логопедической работе.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Повышение своего профессионального уровня.</w:t>
      </w:r>
    </w:p>
    <w:p w:rsidR="001E1172" w:rsidRDefault="001E1172" w:rsidP="001E1172">
      <w:pPr>
        <w:shd w:val="clear" w:color="auto" w:fill="FFFFFF"/>
        <w:spacing w:after="270" w:line="270" w:lineRule="atLeast"/>
        <w:ind w:firstLine="480"/>
        <w:jc w:val="both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>Пополнение кабинета играми и пособиями.</w:t>
      </w:r>
    </w:p>
    <w:p w:rsidR="001E1172" w:rsidRDefault="001E1172" w:rsidP="001E1172"/>
    <w:p w:rsidR="006B529A" w:rsidRDefault="006B529A"/>
    <w:sectPr w:rsidR="006B529A" w:rsidSect="005A3A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11074"/>
    <w:multiLevelType w:val="hybridMultilevel"/>
    <w:tmpl w:val="C8589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A4FDB"/>
    <w:multiLevelType w:val="hybridMultilevel"/>
    <w:tmpl w:val="126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3117"/>
    <w:multiLevelType w:val="multilevel"/>
    <w:tmpl w:val="0712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77"/>
    <w:rsid w:val="000C32F1"/>
    <w:rsid w:val="001E1172"/>
    <w:rsid w:val="00250D77"/>
    <w:rsid w:val="00482C75"/>
    <w:rsid w:val="00501AA9"/>
    <w:rsid w:val="006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76654-B797-4C47-B5D6-FCE922BF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7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1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117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goluboy">
    <w:name w:val="goluboy"/>
    <w:basedOn w:val="a"/>
    <w:semiHidden/>
    <w:rsid w:val="001E1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1E1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xn--j1ahfl.xn--p1ai/library/artikulyatcionnaya_gimnastika_eto_kompleks_spetcial_070947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xn--j1ahfl.xn--p1ai/library/igra_lupa_061006.html" TargetMode="External" /><Relationship Id="rId5" Type="http://schemas.openxmlformats.org/officeDocument/2006/relationships/hyperlink" Target="https://xn--j1ahfl.xn--p1ai/library/primenenie_elementov_bioenergoplastiki_v_rabote_uch_101635.html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Овчинников</dc:creator>
  <cp:keywords/>
  <dc:description/>
  <cp:lastModifiedBy>Гость</cp:lastModifiedBy>
  <cp:revision>2</cp:revision>
  <dcterms:created xsi:type="dcterms:W3CDTF">2022-04-05T06:47:00Z</dcterms:created>
  <dcterms:modified xsi:type="dcterms:W3CDTF">2022-04-05T06:47:00Z</dcterms:modified>
</cp:coreProperties>
</file>