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AE" w:rsidRPr="00964BAE" w:rsidRDefault="00964BAE" w:rsidP="00964BAE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</w:rPr>
      </w:pPr>
      <w:r w:rsidRPr="00964BAE">
        <w:rPr>
          <w:rFonts w:ascii="Times New Roman" w:hAnsi="Times New Roman" w:cs="Times New Roman"/>
          <w:b/>
          <w:sz w:val="20"/>
        </w:rPr>
        <w:t>НОВОГОДНИЙ СТОЛ ДЛЯ МАЛЫШЕЙ</w:t>
      </w:r>
    </w:p>
    <w:p w:rsidR="00964BAE" w:rsidRPr="00964BAE" w:rsidRDefault="00964BAE" w:rsidP="00964BAE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</w:rPr>
      </w:pP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Скоро Новый год – праздник особенный, семейный. По традиции, праздничная трапеза отличается изобилием и разнообразием блюд. Папам и мамам следует помнить, что не все блюда подходят для детей, особенно до 4-5 лет жизни. Активность пищеварительных ферментов в дошкольном возрасте ниже, чем у взрослых, а чувствительность слизистых пищеварительного тракта значительно выше, поэтому у малышей жирная пища переваривается хуже, а вредные вещества всасываются быстрее. Как следствие дети, активно приобщающиеся к употреблению «взрослой», тяжелой для усвоения пищи, имеют реальный риск развития расстройств пищеварения, аллергических реакций, инфекционных заболеваний, отравлений и др.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i/>
          <w:sz w:val="20"/>
          <w:u w:val="single"/>
        </w:rPr>
        <w:t>Педиатры не рекомендуют включать в детское праздничное меню следующие продукты</w:t>
      </w:r>
      <w:r w:rsidRPr="00964BAE">
        <w:rPr>
          <w:rFonts w:ascii="Times New Roman" w:hAnsi="Times New Roman" w:cs="Times New Roman"/>
          <w:sz w:val="20"/>
        </w:rPr>
        <w:t>:</w:t>
      </w:r>
    </w:p>
    <w:p w:rsidR="00964BAE" w:rsidRPr="00964BAE" w:rsidRDefault="00964BAE" w:rsidP="00964BA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салаты, имеющие сложный состав по ингредиентам и заправленные майонезом (майонез, обладает высокой жирностью, содержит искусственные эмульгаторы и стабилизаторы);</w:t>
      </w:r>
    </w:p>
    <w:p w:rsidR="00964BAE" w:rsidRPr="00964BAE" w:rsidRDefault="00964BAE" w:rsidP="00964BA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копченые колбасные или рыбные деликатесы (содержат большое количество соли, жиров, консервантов и ароматизаторов);</w:t>
      </w:r>
    </w:p>
    <w:p w:rsidR="00964BAE" w:rsidRPr="00964BAE" w:rsidRDefault="00964BAE" w:rsidP="00964BA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морепродукты (креветки, крабовые палочки, мидии, кальмары, икру и пр. - данные продукты часто вызывают аллергические реакции);</w:t>
      </w:r>
    </w:p>
    <w:p w:rsidR="00964BAE" w:rsidRPr="00964BAE" w:rsidRDefault="00964BAE" w:rsidP="00964BA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 xml:space="preserve">маринованные продукты, а также оливки и маслины (содержат в своем составе уксус, обладающий сильным раздражающим действием </w:t>
      </w:r>
      <w:proofErr w:type="gramStart"/>
      <w:r w:rsidRPr="00964BAE">
        <w:rPr>
          <w:rFonts w:ascii="Times New Roman" w:hAnsi="Times New Roman" w:cs="Times New Roman"/>
          <w:sz w:val="20"/>
        </w:rPr>
        <w:t>на нежную слизистую желудка</w:t>
      </w:r>
      <w:proofErr w:type="gramEnd"/>
      <w:r w:rsidRPr="00964BAE">
        <w:rPr>
          <w:rFonts w:ascii="Times New Roman" w:hAnsi="Times New Roman" w:cs="Times New Roman"/>
          <w:sz w:val="20"/>
        </w:rPr>
        <w:t xml:space="preserve"> ребенка, а также значительное количество соли, повышающей нагрузку на почки ребенка);</w:t>
      </w:r>
    </w:p>
    <w:p w:rsidR="00964BAE" w:rsidRPr="00964BAE" w:rsidRDefault="00964BAE" w:rsidP="00964BA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грибы (содержат трудно усваиваемый белок и растительные волокна, способны накапливать в себе токсические вещества (тяжелые металлы, радиоактивные соединения), что часто приводит к отравлениям);</w:t>
      </w:r>
    </w:p>
    <w:p w:rsidR="00964BAE" w:rsidRPr="00964BAE" w:rsidRDefault="00964BAE" w:rsidP="00964BA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жирные жаренные сорта мяса (свинины, баранины), а также мясо гусей и уток (содержащих избыточный объем тугоплавких жиров животного происхождения);</w:t>
      </w:r>
    </w:p>
    <w:p w:rsidR="00964BAE" w:rsidRPr="00964BAE" w:rsidRDefault="00964BAE" w:rsidP="00964BA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экзотические овощи и фрукты, которые еще не пробовал ребенок, из-за опасности развития аллергических реакций;</w:t>
      </w:r>
    </w:p>
    <w:p w:rsidR="00964BAE" w:rsidRPr="00964BAE" w:rsidRDefault="00964BAE" w:rsidP="00964BA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торты, пирожные, шоколадные конфеты, шоколад в больших количествах (содержат вредные насыщенные жиры, много сахара, пищевых добавок) – риск аллергических реакций, нарушений работы поджелудочной железы;</w:t>
      </w:r>
    </w:p>
    <w:p w:rsidR="00964BAE" w:rsidRPr="00964BAE" w:rsidRDefault="00964BAE" w:rsidP="00964BA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газированные напитки (в составе красители, консерванты, значительное количество сахара, углекислый газ, оказывающий повреждающее действие на слизистые пищеварительного тракта, вызывающий вздутие живота).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Главное качество еды, которую родители могут предлагать ребенку во время праздничного застолья – это безопасность. Блюда должны быть разнообразными, но при этом легкими для усвоения и конечно полезными.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В период длительных праздников необходимо избегать переедания, резкой смены режима дня и приемов пищи, а также употребления детьми новых незнакомых ранее продуктов во избежание развития аллергических реакций (особенно при склонности малыша к аллергии). При соблюдении правил детского застолья можно избежать неприятных последствий для здоровья своего ребенка и не испортить праздник себе и ребенку.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Со всей серьезностью следует отнестись к составлению детского праздничного меню и подготовки стола. Необходимо учесть возраст детей. Для маленьких лучше приготовить отдельный стол. Не стоит придумывать десятки блюд, как показывает практика, для детского праздника достаточно до 5 основных угощений и дополнительно сладости. Как правило, детский стол накрывается по «фуршетному» типу или по принципу «шведского стола». Порядок подачи блюд: салаты, позже горячее и закуски, затем десерт и сладкое.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Овощи и фрукты являются важными источниками ряда минеральных солей (калия, железа), а также сахаров, некоторых витаминов (вит. С, b-каротина) растительных волокон (клетчатка, пектин), улучшающих процесс пищеварения, путем регуляции двигательной активности кишечника. Полезно подавать овощи и фрукты в свежем виде, т.к. при кулинарной обработке уменьшается содержание в них витаминов. Для приготовления салатов и винегретов широко используются свежие или вареные овощи (огурцы, помидоры, болгарский перец, зелень, картофель, свекла), иногда добавляются и фрукты, например, яблоко. После приготовления, и во избежание расстройств пищеварения, салат не должен храниться более 2 часов, подаваться на стол свежеприготовленным. В качестве заправки предпочтительнее выбирать растительное или сметану. Следует обратить внимание не только на правильный подбор продуктов для праздничного детского стола, но также подумать об оформлении блюд.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Очень важный момент – это внешний вид еды. Угощения должны выглядеть аппетитно и привлекательно. В оформлении блюд подключите фантазию, чтобы они были интересными для ребенка. Блюда можно оформить в виде мордочек зверушек (ежики, снеговики, хрюшки), фигурок, смешных рожиц, ваших детей позабавят и порадуют такие праздничные блюда.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Мясные продукты могут быть представлены в виде холодных мясных закусок, можно взять ветчину или буженину, а также горячих блюд, при этом оптимально использовать нежирное мясо (котлетки, биточки, гуляш) и рыбу (при отсутствии аллергической реакции).  Лучше всего их запечь, отварить или потушить. Если детям больше двух лет, то можно использовать небольшое количество неострых специй, лавровый лист, лук и зелень. На запеченном мясе корочку лучше формировать с помощью тертого сыра. В качестве гарнира используются тушеные овощи, крупяные гарниры или макаронные изделия.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 xml:space="preserve">Фрукты обязательная часть детского застолья, чтобы детям было удобно, перед подачей фрукты очистите от кожуры и порежьте на дольки. Можно приготовить фруктовые десерты (коктейли и салаты, заправленные йогуртом). Не нужно </w:t>
      </w:r>
      <w:r w:rsidRPr="00964BAE">
        <w:rPr>
          <w:rFonts w:ascii="Times New Roman" w:hAnsi="Times New Roman" w:cs="Times New Roman"/>
          <w:sz w:val="20"/>
        </w:rPr>
        <w:lastRenderedPageBreak/>
        <w:t>забывать о том, что объем предлагаемых фруктов не должен быть слишком большим, т.к. это приведет к избыточной нагрузке на поджелудочную железу и недостаточной выработке ферментов.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Какой праздник без сладостей? Самые «безвредные» сладости – это зефир, мармелад, пастила, пудинги. Детям постарше можно приготовить в небольшом количестве молочный шоколад, бисквитный пирог, карамельки с джемовой начинкой. Суточная порция сладостей не должна превышать 100 г! Сухофрукты могут стать заменой сладостям (чернослив, курага, изюм), однако их количество в день - не более 50 г.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В качестве напитков можно предложить фруктовые соки, компот из фруктов и ягод, морсы. Детей старше трех лет можно угощать молочным коктейлем.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Обязательно должна быть кипяченая вода, так как соки и компоты могут надоесть детям, и они захотят попить воды.</w:t>
      </w:r>
    </w:p>
    <w:p w:rsidR="00964BAE" w:rsidRPr="00964BAE" w:rsidRDefault="00964BAE" w:rsidP="00964BAE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03BAF" w:rsidRPr="00964BAE" w:rsidRDefault="00964BAE" w:rsidP="00964BAE">
      <w:pPr>
        <w:spacing w:after="0"/>
        <w:ind w:firstLine="567"/>
        <w:jc w:val="center"/>
        <w:rPr>
          <w:rFonts w:ascii="Times New Roman" w:hAnsi="Times New Roman" w:cs="Times New Roman"/>
          <w:sz w:val="20"/>
        </w:rPr>
      </w:pPr>
      <w:r w:rsidRPr="00964BAE">
        <w:rPr>
          <w:rFonts w:ascii="Times New Roman" w:hAnsi="Times New Roman" w:cs="Times New Roman"/>
          <w:sz w:val="20"/>
        </w:rPr>
        <w:t>С НОВЫМ ГОДОМ !!! ПРИЯТНОГО АППЕТИТА!!! БУД</w:t>
      </w:r>
      <w:r w:rsidR="0048371C">
        <w:rPr>
          <w:rFonts w:ascii="Times New Roman" w:hAnsi="Times New Roman" w:cs="Times New Roman"/>
          <w:sz w:val="20"/>
        </w:rPr>
        <w:t>Ь</w:t>
      </w:r>
      <w:r w:rsidRPr="00964BAE">
        <w:rPr>
          <w:rFonts w:ascii="Times New Roman" w:hAnsi="Times New Roman" w:cs="Times New Roman"/>
          <w:sz w:val="20"/>
        </w:rPr>
        <w:t>ТЕ ЗДОРОВЫ !!!</w:t>
      </w:r>
    </w:p>
    <w:p w:rsidR="00964BAE" w:rsidRDefault="00964BAE" w:rsidP="00964BAE">
      <w:pPr>
        <w:spacing w:after="0"/>
        <w:ind w:firstLine="567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64BAE" w:rsidRDefault="00964BAE" w:rsidP="00964BA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561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964BAE" w:rsidRPr="00343A4A" w:rsidTr="00964BAE">
        <w:tc>
          <w:tcPr>
            <w:tcW w:w="3936" w:type="dxa"/>
            <w:tcBorders>
              <w:bottom w:val="nil"/>
            </w:tcBorders>
          </w:tcPr>
          <w:p w:rsidR="00964BAE" w:rsidRPr="00CB212E" w:rsidRDefault="00964BAE" w:rsidP="0078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964BAE" w:rsidRPr="00343A4A" w:rsidRDefault="00964BAE" w:rsidP="0078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964BAE" w:rsidRPr="00343A4A" w:rsidRDefault="00964BAE" w:rsidP="007851C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964BAE" w:rsidRDefault="00964BAE" w:rsidP="00964BA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</w:rPr>
      </w:pPr>
    </w:p>
    <w:tbl>
      <w:tblPr>
        <w:tblW w:w="9385" w:type="dxa"/>
        <w:tblInd w:w="55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964BAE" w:rsidRPr="00343A4A" w:rsidTr="00964BAE">
        <w:tc>
          <w:tcPr>
            <w:tcW w:w="3936" w:type="dxa"/>
            <w:tcBorders>
              <w:bottom w:val="nil"/>
            </w:tcBorders>
          </w:tcPr>
          <w:p w:rsidR="00964BAE" w:rsidRPr="00CB212E" w:rsidRDefault="00964BAE" w:rsidP="0078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964BAE" w:rsidRPr="00CB212E" w:rsidRDefault="00964BAE" w:rsidP="0078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И.О.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государственн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санитарн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ого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а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964BAE" w:rsidRPr="00CB212E" w:rsidRDefault="00964BAE" w:rsidP="0078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И.О. Н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а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территориального отдела</w:t>
            </w:r>
          </w:p>
          <w:p w:rsidR="00964BAE" w:rsidRPr="00CB212E" w:rsidRDefault="00964BAE" w:rsidP="0078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964BAE" w:rsidRPr="00CB212E" w:rsidRDefault="00964BAE" w:rsidP="0078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964BAE" w:rsidRPr="00CB212E" w:rsidRDefault="00964BAE" w:rsidP="0078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964BAE" w:rsidRPr="00CB212E" w:rsidRDefault="00964BAE" w:rsidP="0078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964BAE" w:rsidRPr="00343A4A" w:rsidRDefault="00964BAE" w:rsidP="0078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964BAE" w:rsidRPr="00343A4A" w:rsidRDefault="00964BAE" w:rsidP="007851C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Шатова Н.В.</w:t>
            </w:r>
          </w:p>
        </w:tc>
      </w:tr>
    </w:tbl>
    <w:p w:rsidR="00964BAE" w:rsidRPr="00964BAE" w:rsidRDefault="00964BAE" w:rsidP="00964BAE">
      <w:pPr>
        <w:spacing w:after="0"/>
        <w:ind w:left="567"/>
        <w:jc w:val="center"/>
        <w:rPr>
          <w:rFonts w:ascii="Times New Roman" w:hAnsi="Times New Roman" w:cs="Times New Roman"/>
        </w:rPr>
      </w:pPr>
    </w:p>
    <w:sectPr w:rsidR="00964BAE" w:rsidRPr="00964BAE" w:rsidSect="00964BAE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60A54"/>
    <w:multiLevelType w:val="hybridMultilevel"/>
    <w:tmpl w:val="F6BEA18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70"/>
    <w:rsid w:val="0048371C"/>
    <w:rsid w:val="00964BAE"/>
    <w:rsid w:val="00C00170"/>
    <w:rsid w:val="00D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4CC47-F5E4-4D78-9FFA-08F50AE9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Людмила Ю. Никифорова</cp:lastModifiedBy>
  <cp:revision>3</cp:revision>
  <dcterms:created xsi:type="dcterms:W3CDTF">2019-12-03T10:38:00Z</dcterms:created>
  <dcterms:modified xsi:type="dcterms:W3CDTF">2019-12-10T10:46:00Z</dcterms:modified>
</cp:coreProperties>
</file>